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C14E2" w14:textId="1F2F3797" w:rsidR="006778B6" w:rsidRPr="00F644CF" w:rsidRDefault="00554709" w:rsidP="006778B6">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 xml:space="preserve">3GPP TSG-RAN WG4 </w:t>
      </w:r>
      <w:r w:rsidR="00267D46">
        <w:rPr>
          <w:rFonts w:ascii="Arial" w:hAnsi="Arial" w:cs="Arial"/>
          <w:b/>
          <w:sz w:val="24"/>
          <w:szCs w:val="24"/>
        </w:rPr>
        <w:t xml:space="preserve">Meeting </w:t>
      </w:r>
      <w:r>
        <w:rPr>
          <w:rFonts w:ascii="Arial" w:hAnsi="Arial" w:cs="Arial"/>
          <w:b/>
          <w:sz w:val="24"/>
          <w:szCs w:val="24"/>
        </w:rPr>
        <w:t>#94</w:t>
      </w:r>
      <w:r w:rsidR="00C75B56">
        <w:rPr>
          <w:rFonts w:ascii="Arial" w:hAnsi="Arial" w:cs="Arial"/>
          <w:b/>
          <w:sz w:val="24"/>
          <w:szCs w:val="24"/>
        </w:rPr>
        <w:t>-e</w:t>
      </w:r>
      <w:r w:rsidR="00267D46">
        <w:rPr>
          <w:rFonts w:ascii="Arial" w:hAnsi="Arial" w:cs="Arial"/>
          <w:b/>
          <w:sz w:val="24"/>
          <w:szCs w:val="24"/>
        </w:rPr>
        <w:t>-Bis</w:t>
      </w:r>
      <w:r w:rsidR="006778B6" w:rsidRPr="00F644CF">
        <w:rPr>
          <w:rFonts w:ascii="Arial" w:hAnsi="Arial" w:cs="Arial"/>
          <w:b/>
          <w:sz w:val="24"/>
          <w:szCs w:val="24"/>
        </w:rPr>
        <w:tab/>
        <w:t>R4-</w:t>
      </w:r>
      <w:r>
        <w:rPr>
          <w:rFonts w:ascii="Arial" w:hAnsi="Arial" w:cs="Arial"/>
          <w:b/>
          <w:sz w:val="24"/>
          <w:szCs w:val="24"/>
        </w:rPr>
        <w:t>20</w:t>
      </w:r>
      <w:r w:rsidR="006725D1">
        <w:rPr>
          <w:rFonts w:ascii="Arial" w:hAnsi="Arial" w:cs="Arial" w:hint="eastAsia"/>
          <w:b/>
          <w:sz w:val="24"/>
          <w:szCs w:val="24"/>
          <w:lang w:eastAsia="ko-KR"/>
        </w:rPr>
        <w:t>0</w:t>
      </w:r>
      <w:r w:rsidR="006725D1">
        <w:rPr>
          <w:rFonts w:ascii="Arial" w:hAnsi="Arial" w:cs="Arial"/>
          <w:b/>
          <w:sz w:val="24"/>
          <w:szCs w:val="24"/>
          <w:lang w:eastAsia="ko-KR"/>
        </w:rPr>
        <w:t>3247</w:t>
      </w:r>
    </w:p>
    <w:p w14:paraId="7DC3F059" w14:textId="439518F4" w:rsidR="003279BC" w:rsidRDefault="00267D46"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 xml:space="preserve">Electronic </w:t>
      </w:r>
      <w:r w:rsidR="00554709">
        <w:rPr>
          <w:rFonts w:ascii="Arial" w:eastAsia="SimSun" w:hAnsi="Arial" w:hint="eastAsia"/>
          <w:b/>
          <w:sz w:val="24"/>
          <w:szCs w:val="24"/>
          <w:lang w:eastAsia="zh-CN"/>
        </w:rPr>
        <w:t>meeting</w:t>
      </w:r>
      <w:r w:rsidR="009023ED" w:rsidRPr="00F644CF">
        <w:rPr>
          <w:rFonts w:ascii="Arial" w:eastAsia="SimSun" w:hAnsi="Arial"/>
          <w:b/>
          <w:sz w:val="24"/>
          <w:szCs w:val="24"/>
          <w:lang w:eastAsia="zh-CN"/>
        </w:rPr>
        <w:t xml:space="preserve">, </w:t>
      </w:r>
      <w:r>
        <w:rPr>
          <w:rFonts w:ascii="Arial" w:eastAsia="SimSun" w:hAnsi="Arial"/>
          <w:b/>
          <w:sz w:val="24"/>
          <w:szCs w:val="24"/>
          <w:lang w:eastAsia="zh-CN"/>
        </w:rPr>
        <w:t>20</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 30</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Apr.</w:t>
      </w:r>
      <w:r w:rsidR="00554709">
        <w:rPr>
          <w:rFonts w:ascii="Arial" w:eastAsia="SimSun" w:hAnsi="Arial"/>
          <w:b/>
          <w:sz w:val="24"/>
          <w:szCs w:val="24"/>
          <w:lang w:eastAsia="zh-CN"/>
        </w:rPr>
        <w:t>, 2020</w:t>
      </w:r>
    </w:p>
    <w:p w14:paraId="50905F75" w14:textId="60E88F4D" w:rsidR="001171FA" w:rsidRPr="003279BC" w:rsidRDefault="001171FA"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lang w:val="en-US"/>
        </w:rPr>
        <w:tab/>
      </w:r>
      <w:r>
        <w:rPr>
          <w:rFonts w:ascii="Arial" w:hAnsi="Arial" w:cs="Arial"/>
          <w:b/>
          <w:lang w:val="en-US"/>
        </w:rPr>
        <w:tab/>
      </w:r>
    </w:p>
    <w:p w14:paraId="4DAAFC32" w14:textId="3F769ACE"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3399EB33" w14:textId="503C0959"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67D46">
        <w:rPr>
          <w:rFonts w:ascii="Arial" w:hAnsi="Arial" w:cs="Arial"/>
          <w:lang w:val="en-US"/>
        </w:rPr>
        <w:t>A-MPR for PC1.5 intra-band EN-DC</w:t>
      </w:r>
    </w:p>
    <w:p w14:paraId="32E0BF9F" w14:textId="07FDAA79"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90202">
        <w:rPr>
          <w:rFonts w:ascii="Arial" w:hAnsi="Arial" w:cs="Arial"/>
          <w:lang w:val="en-US"/>
        </w:rPr>
        <w:t>8</w:t>
      </w:r>
      <w:r w:rsidR="00125EBD">
        <w:rPr>
          <w:rFonts w:ascii="Arial" w:hAnsi="Arial" w:cs="Arial"/>
          <w:lang w:val="en-US"/>
        </w:rPr>
        <w:t>.</w:t>
      </w:r>
      <w:r w:rsidR="002E130C">
        <w:rPr>
          <w:rFonts w:ascii="Arial" w:hAnsi="Arial" w:cs="Arial"/>
          <w:lang w:val="en-US"/>
        </w:rPr>
        <w:t>14</w:t>
      </w:r>
      <w:r w:rsidR="00125EBD">
        <w:rPr>
          <w:rFonts w:ascii="Arial" w:hAnsi="Arial" w:cs="Arial"/>
          <w:lang w:val="en-US"/>
        </w:rPr>
        <w:t>.</w:t>
      </w:r>
      <w:r w:rsidR="002E130C">
        <w:rPr>
          <w:rFonts w:ascii="Arial" w:hAnsi="Arial" w:cs="Arial"/>
          <w:lang w:val="en-US"/>
        </w:rPr>
        <w:t>2</w:t>
      </w:r>
    </w:p>
    <w:p w14:paraId="40A49DF0" w14:textId="1E6E5473" w:rsidR="001171FA" w:rsidRPr="00002885" w:rsidRDefault="001171FA" w:rsidP="00002885">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2B748D">
        <w:rPr>
          <w:rFonts w:ascii="Arial" w:hAnsi="Arial" w:cs="Arial" w:hint="eastAsia"/>
          <w:bCs/>
          <w:lang w:val="en-US" w:eastAsia="ko-KR"/>
        </w:rPr>
        <w:t>Approva</w:t>
      </w:r>
      <w:r w:rsidR="002B748D">
        <w:rPr>
          <w:rFonts w:ascii="Arial" w:hAnsi="Arial" w:cs="Arial"/>
          <w:bCs/>
          <w:lang w:val="en-US" w:eastAsia="ko-KR"/>
        </w:rPr>
        <w:t>l</w:t>
      </w:r>
    </w:p>
    <w:p w14:paraId="064BDCF4" w14:textId="2CE32A98" w:rsidR="003C5363" w:rsidRPr="00757EC8" w:rsidRDefault="00002885" w:rsidP="00002885">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sidRPr="00757EC8">
        <w:rPr>
          <w:rFonts w:eastAsia="SimSun"/>
          <w:sz w:val="36"/>
          <w:lang w:val="en-US"/>
        </w:rPr>
        <w:t>1. Introduction</w:t>
      </w:r>
    </w:p>
    <w:p w14:paraId="56E85495" w14:textId="50258E03" w:rsidR="00B71B78" w:rsidRDefault="00AE18F7" w:rsidP="00D4523D">
      <w:pPr>
        <w:pStyle w:val="a0"/>
        <w:jc w:val="both"/>
        <w:rPr>
          <w:lang w:val="en-US" w:eastAsia="ko-KR"/>
        </w:rPr>
      </w:pPr>
      <w:r>
        <w:rPr>
          <w:rFonts w:hint="eastAsia"/>
          <w:lang w:val="en-US" w:eastAsia="ko-KR"/>
        </w:rPr>
        <w:t>In</w:t>
      </w:r>
      <w:r>
        <w:rPr>
          <w:lang w:val="en-US" w:eastAsia="ko-KR"/>
        </w:rPr>
        <w:t xml:space="preserve"> R</w:t>
      </w:r>
      <w:r w:rsidR="00F21FF6">
        <w:rPr>
          <w:lang w:val="en-US" w:eastAsia="ko-KR"/>
        </w:rPr>
        <w:t>A</w:t>
      </w:r>
      <w:r w:rsidR="002C442D">
        <w:rPr>
          <w:lang w:val="en-US" w:eastAsia="ko-KR"/>
        </w:rPr>
        <w:t xml:space="preserve">N4 #94-e meeting, there hasn’t been </w:t>
      </w:r>
      <w:r w:rsidR="00F21FF6">
        <w:rPr>
          <w:lang w:val="en-US" w:eastAsia="ko-KR"/>
        </w:rPr>
        <w:t>much discussion about A-MPR for PC1.5 intra-band EN-DC because companies had different understanding</w:t>
      </w:r>
      <w:r w:rsidR="00327C21">
        <w:rPr>
          <w:lang w:val="en-US" w:eastAsia="ko-KR"/>
        </w:rPr>
        <w:t xml:space="preserve">s of baseline </w:t>
      </w:r>
      <w:r w:rsidR="00152EE0">
        <w:rPr>
          <w:lang w:val="en-US" w:eastAsia="ko-KR"/>
        </w:rPr>
        <w:t>architecture option</w:t>
      </w:r>
      <w:r w:rsidR="00F21FF6">
        <w:rPr>
          <w:lang w:val="en-US" w:eastAsia="ko-KR"/>
        </w:rPr>
        <w:t xml:space="preserve"> for PC2 intra-band EN-DC B41/n41 in Rel-15</w:t>
      </w:r>
      <w:r w:rsidR="00152EE0">
        <w:rPr>
          <w:lang w:val="en-US" w:eastAsia="ko-KR"/>
        </w:rPr>
        <w:t xml:space="preserve">. </w:t>
      </w:r>
      <w:r w:rsidR="00B71B78">
        <w:rPr>
          <w:lang w:val="en-US" w:eastAsia="ko-KR"/>
        </w:rPr>
        <w:t xml:space="preserve">In order to have a common understanding of </w:t>
      </w:r>
      <w:r w:rsidR="00327C21">
        <w:rPr>
          <w:lang w:val="en-US" w:eastAsia="ko-KR"/>
        </w:rPr>
        <w:t xml:space="preserve">the </w:t>
      </w:r>
      <w:r w:rsidR="00B71B78">
        <w:rPr>
          <w:lang w:val="en-US" w:eastAsia="ko-KR"/>
        </w:rPr>
        <w:t>baseline architecture option</w:t>
      </w:r>
      <w:r w:rsidR="00A8551C">
        <w:rPr>
          <w:lang w:val="en-US" w:eastAsia="ko-KR"/>
        </w:rPr>
        <w:t xml:space="preserve"> and PC2 A-MPR in Rel-15</w:t>
      </w:r>
      <w:r w:rsidR="00B71B78">
        <w:rPr>
          <w:lang w:val="en-US" w:eastAsia="ko-KR"/>
        </w:rPr>
        <w:t xml:space="preserve">, </w:t>
      </w:r>
      <w:r w:rsidR="00F21FF6">
        <w:rPr>
          <w:lang w:val="en-US" w:eastAsia="ko-KR"/>
        </w:rPr>
        <w:t>the WF [1] was approve</w:t>
      </w:r>
      <w:r w:rsidR="00B71B78">
        <w:rPr>
          <w:lang w:val="en-US" w:eastAsia="ko-KR"/>
        </w:rPr>
        <w:t>d as follows:</w:t>
      </w:r>
    </w:p>
    <w:p w14:paraId="2140F615" w14:textId="0F8DCE62" w:rsidR="00291BEA" w:rsidRDefault="00291BEA" w:rsidP="00D4523D">
      <w:pPr>
        <w:pStyle w:val="a0"/>
        <w:jc w:val="both"/>
        <w:rPr>
          <w:lang w:val="en-US" w:eastAsia="ko-KR"/>
        </w:rPr>
      </w:pPr>
      <w:r w:rsidRPr="00696805">
        <w:rPr>
          <w:noProof/>
          <w:lang w:val="en-US" w:eastAsia="ko-KR"/>
        </w:rPr>
        <mc:AlternateContent>
          <mc:Choice Requires="wps">
            <w:drawing>
              <wp:anchor distT="45720" distB="45720" distL="114300" distR="114300" simplePos="0" relativeHeight="251659264" behindDoc="0" locked="0" layoutInCell="1" allowOverlap="1" wp14:anchorId="11F91F8E" wp14:editId="1216CE55">
                <wp:simplePos x="0" y="0"/>
                <wp:positionH relativeFrom="margin">
                  <wp:posOffset>4846</wp:posOffset>
                </wp:positionH>
                <wp:positionV relativeFrom="paragraph">
                  <wp:posOffset>3776</wp:posOffset>
                </wp:positionV>
                <wp:extent cx="6249600" cy="1000800"/>
                <wp:effectExtent l="0" t="0" r="18415" b="27940"/>
                <wp:wrapNone/>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00" cy="1000800"/>
                        </a:xfrm>
                        <a:prstGeom prst="rect">
                          <a:avLst/>
                        </a:prstGeom>
                        <a:solidFill>
                          <a:srgbClr val="FFFFFF"/>
                        </a:solidFill>
                        <a:ln w="9525">
                          <a:solidFill>
                            <a:srgbClr val="000000"/>
                          </a:solidFill>
                          <a:miter lim="800000"/>
                          <a:headEnd/>
                          <a:tailEnd/>
                        </a:ln>
                      </wps:spPr>
                      <wps:txbx>
                        <w:txbxContent>
                          <w:p w14:paraId="74622E56" w14:textId="77777777" w:rsidR="009C32CB" w:rsidRPr="00696805" w:rsidRDefault="009C32CB" w:rsidP="00696805">
                            <w:pPr>
                              <w:numPr>
                                <w:ilvl w:val="0"/>
                                <w:numId w:val="5"/>
                              </w:numPr>
                              <w:rPr>
                                <w:lang w:val="en-US" w:eastAsia="ko-KR"/>
                              </w:rPr>
                            </w:pPr>
                            <w:r w:rsidRPr="00696805">
                              <w:rPr>
                                <w:rFonts w:hint="eastAsia"/>
                                <w:lang w:val="en-US" w:eastAsia="ko-KR"/>
                              </w:rPr>
                              <w:t>Interested companies are encouraged to explain their understanding of the architecture option(s) for PC2 intra-band EN-DC for B41/n41 A-MPR.</w:t>
                            </w:r>
                          </w:p>
                          <w:p w14:paraId="75988CC7" w14:textId="77777777" w:rsidR="009C32CB" w:rsidRPr="00696805" w:rsidRDefault="009C32CB" w:rsidP="00696805">
                            <w:pPr>
                              <w:numPr>
                                <w:ilvl w:val="0"/>
                                <w:numId w:val="5"/>
                              </w:numPr>
                              <w:rPr>
                                <w:lang w:val="en-US" w:eastAsia="ko-KR"/>
                              </w:rPr>
                            </w:pPr>
                            <w:r w:rsidRPr="00696805">
                              <w:rPr>
                                <w:rFonts w:hint="eastAsia"/>
                                <w:lang w:val="en-US" w:eastAsia="ko-KR"/>
                              </w:rPr>
                              <w:t>Interested companies are encouraged to explain what power the cell group A-MPR</w:t>
                            </w:r>
                            <w:r w:rsidRPr="00696805">
                              <w:rPr>
                                <w:rFonts w:hint="eastAsia"/>
                                <w:vertAlign w:val="subscript"/>
                                <w:lang w:val="en-US" w:eastAsia="ko-KR"/>
                              </w:rPr>
                              <w:t>IM3</w:t>
                            </w:r>
                            <w:r w:rsidRPr="00696805">
                              <w:rPr>
                                <w:rFonts w:hint="eastAsia"/>
                                <w:lang w:val="en-US" w:eastAsia="ko-KR"/>
                              </w:rPr>
                              <w:t xml:space="preserve"> is applied relative to and what power the A-MPR</w:t>
                            </w:r>
                            <w:r w:rsidRPr="00696805">
                              <w:rPr>
                                <w:rFonts w:hint="eastAsia"/>
                                <w:vertAlign w:val="subscript"/>
                                <w:lang w:val="en-US" w:eastAsia="ko-KR"/>
                              </w:rPr>
                              <w:t>tot</w:t>
                            </w:r>
                            <w:r w:rsidRPr="00696805">
                              <w:rPr>
                                <w:rFonts w:hint="eastAsia"/>
                                <w:lang w:val="en-US" w:eastAsia="ko-KR"/>
                              </w:rPr>
                              <w:t xml:space="preserve"> is applied relative to and why.</w:t>
                            </w:r>
                          </w:p>
                          <w:p w14:paraId="785DB217" w14:textId="37FC6754" w:rsidR="009C32CB" w:rsidRPr="00696805" w:rsidRDefault="009C32CB" w:rsidP="00696805">
                            <w:pPr>
                              <w:numPr>
                                <w:ilvl w:val="0"/>
                                <w:numId w:val="5"/>
                              </w:numPr>
                              <w:rPr>
                                <w:lang w:val="en-US" w:eastAsia="ko-KR"/>
                              </w:rPr>
                            </w:pPr>
                            <w:r w:rsidRPr="00696805">
                              <w:rPr>
                                <w:rFonts w:hint="eastAsia"/>
                                <w:lang w:val="en-US" w:eastAsia="ko-KR"/>
                              </w:rPr>
                              <w:t xml:space="preserve">Interested companies are encouraged </w:t>
                            </w:r>
                            <w:r>
                              <w:rPr>
                                <w:rFonts w:hint="eastAsia"/>
                                <w:lang w:val="en-US" w:eastAsia="ko-KR"/>
                              </w:rPr>
                              <w:t xml:space="preserve">to explain what aspects of the </w:t>
                            </w:r>
                            <w:r w:rsidRPr="00696805">
                              <w:rPr>
                                <w:rFonts w:hint="eastAsia"/>
                                <w:lang w:val="en-US" w:eastAsia="ko-KR"/>
                              </w:rPr>
                              <w:t>existing PC2 A-MPR can be applied to PC1.5, and what new aspects they believe are needed for PC1.5 and why</w:t>
                            </w:r>
                          </w:p>
                          <w:p w14:paraId="040F1127" w14:textId="04232B7C" w:rsidR="009C32CB" w:rsidRPr="00696805" w:rsidRDefault="009C32CB">
                            <w:pPr>
                              <w:rPr>
                                <w:lang w:val="en-US"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F91F8E" id="_x0000_t202" coordsize="21600,21600" o:spt="202" path="m,l,21600r21600,l21600,xe">
                <v:stroke joinstyle="miter"/>
                <v:path gradientshapeok="t" o:connecttype="rect"/>
              </v:shapetype>
              <v:shape id="텍스트 상자 2" o:spid="_x0000_s1026" type="#_x0000_t202" style="position:absolute;left:0;text-align:left;margin-left:.4pt;margin-top:.3pt;width:492.1pt;height:78.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">
                <v:textbox>
                  <w:txbxContent>
                    <w:p w14:paraId="74622E56" w14:textId="77777777" w:rsidR="009C32CB" w:rsidRPr="00696805" w:rsidRDefault="009C32CB" w:rsidP="00696805">
                      <w:pPr>
                        <w:numPr>
                          <w:ilvl w:val="0"/>
                          <w:numId w:val="5"/>
                        </w:numPr>
                        <w:rPr>
                          <w:lang w:val="en-US" w:eastAsia="ko-KR"/>
                        </w:rPr>
                      </w:pPr>
                      <w:r w:rsidRPr="00696805">
                        <w:rPr>
                          <w:rFonts w:hint="eastAsia"/>
                          <w:lang w:val="en-US" w:eastAsia="ko-KR"/>
                        </w:rPr>
                        <w:t>Interested companies are encouraged to explain their understanding of the architecture option(s) for PC2 intra-band EN-DC for B41/n41 A-MPR.</w:t>
                      </w:r>
                    </w:p>
                    <w:p w14:paraId="75988CC7" w14:textId="77777777" w:rsidR="009C32CB" w:rsidRPr="00696805" w:rsidRDefault="009C32CB" w:rsidP="00696805">
                      <w:pPr>
                        <w:numPr>
                          <w:ilvl w:val="0"/>
                          <w:numId w:val="5"/>
                        </w:numPr>
                        <w:rPr>
                          <w:lang w:val="en-US" w:eastAsia="ko-KR"/>
                        </w:rPr>
                      </w:pPr>
                      <w:r w:rsidRPr="00696805">
                        <w:rPr>
                          <w:rFonts w:hint="eastAsia"/>
                          <w:lang w:val="en-US" w:eastAsia="ko-KR"/>
                        </w:rPr>
                        <w:t>Interested companies are encouraged to explain what power the cell group A-MPR</w:t>
                      </w:r>
                      <w:r w:rsidRPr="00696805">
                        <w:rPr>
                          <w:rFonts w:hint="eastAsia"/>
                          <w:vertAlign w:val="subscript"/>
                          <w:lang w:val="en-US" w:eastAsia="ko-KR"/>
                        </w:rPr>
                        <w:t>IM3</w:t>
                      </w:r>
                      <w:r w:rsidRPr="00696805">
                        <w:rPr>
                          <w:rFonts w:hint="eastAsia"/>
                          <w:lang w:val="en-US" w:eastAsia="ko-KR"/>
                        </w:rPr>
                        <w:t xml:space="preserve"> is applied relative to and what power the A-MPR</w:t>
                      </w:r>
                      <w:r w:rsidRPr="00696805">
                        <w:rPr>
                          <w:rFonts w:hint="eastAsia"/>
                          <w:vertAlign w:val="subscript"/>
                          <w:lang w:val="en-US" w:eastAsia="ko-KR"/>
                        </w:rPr>
                        <w:t>tot</w:t>
                      </w:r>
                      <w:r w:rsidRPr="00696805">
                        <w:rPr>
                          <w:rFonts w:hint="eastAsia"/>
                          <w:lang w:val="en-US" w:eastAsia="ko-KR"/>
                        </w:rPr>
                        <w:t xml:space="preserve"> is applied relative to and why.</w:t>
                      </w:r>
                    </w:p>
                    <w:p w14:paraId="785DB217" w14:textId="37FC6754" w:rsidR="009C32CB" w:rsidRPr="00696805" w:rsidRDefault="009C32CB" w:rsidP="00696805">
                      <w:pPr>
                        <w:numPr>
                          <w:ilvl w:val="0"/>
                          <w:numId w:val="5"/>
                        </w:numPr>
                        <w:rPr>
                          <w:lang w:val="en-US" w:eastAsia="ko-KR"/>
                        </w:rPr>
                      </w:pPr>
                      <w:r w:rsidRPr="00696805">
                        <w:rPr>
                          <w:rFonts w:hint="eastAsia"/>
                          <w:lang w:val="en-US" w:eastAsia="ko-KR"/>
                        </w:rPr>
                        <w:t xml:space="preserve">Interested companies are encouraged </w:t>
                      </w:r>
                      <w:r>
                        <w:rPr>
                          <w:rFonts w:hint="eastAsia"/>
                          <w:lang w:val="en-US" w:eastAsia="ko-KR"/>
                        </w:rPr>
                        <w:t xml:space="preserve">to explain what aspects of the </w:t>
                      </w:r>
                      <w:r w:rsidRPr="00696805">
                        <w:rPr>
                          <w:rFonts w:hint="eastAsia"/>
                          <w:lang w:val="en-US" w:eastAsia="ko-KR"/>
                        </w:rPr>
                        <w:t>existing PC2 A-MPR can be applied to PC1.5, and what new aspects they believe are needed for PC1.5 and why</w:t>
                      </w:r>
                    </w:p>
                    <w:p w14:paraId="040F1127" w14:textId="04232B7C" w:rsidR="009C32CB" w:rsidRPr="00696805" w:rsidRDefault="009C32CB">
                      <w:pPr>
                        <w:rPr>
                          <w:lang w:val="en-US" w:eastAsia="ko-KR"/>
                        </w:rPr>
                      </w:pPr>
                    </w:p>
                  </w:txbxContent>
                </v:textbox>
                <w10:wrap anchorx="margin"/>
              </v:shape>
            </w:pict>
          </mc:Fallback>
        </mc:AlternateContent>
      </w:r>
    </w:p>
    <w:p w14:paraId="2AA547A1" w14:textId="43C59FBC" w:rsidR="00696805" w:rsidRDefault="00696805" w:rsidP="00D4523D">
      <w:pPr>
        <w:pStyle w:val="a0"/>
        <w:jc w:val="both"/>
        <w:rPr>
          <w:lang w:val="en-US" w:eastAsia="ko-KR"/>
        </w:rPr>
      </w:pPr>
    </w:p>
    <w:p w14:paraId="21B9AC14" w14:textId="124051A6" w:rsidR="00696805" w:rsidRDefault="00696805" w:rsidP="00D4523D">
      <w:pPr>
        <w:pStyle w:val="a0"/>
        <w:jc w:val="both"/>
        <w:rPr>
          <w:lang w:val="en-US" w:eastAsia="ko-KR"/>
        </w:rPr>
      </w:pPr>
    </w:p>
    <w:p w14:paraId="6B0B44C5" w14:textId="497F12E9" w:rsidR="00696805" w:rsidRDefault="00696805" w:rsidP="00D4523D">
      <w:pPr>
        <w:pStyle w:val="a0"/>
        <w:jc w:val="both"/>
        <w:rPr>
          <w:lang w:val="en-US" w:eastAsia="ko-KR"/>
        </w:rPr>
      </w:pPr>
    </w:p>
    <w:p w14:paraId="2A5A1AAD" w14:textId="49813BB8" w:rsidR="00696805" w:rsidRDefault="00696805" w:rsidP="00D4523D">
      <w:pPr>
        <w:pStyle w:val="a0"/>
        <w:jc w:val="both"/>
        <w:rPr>
          <w:lang w:val="en-US" w:eastAsia="ko-KR"/>
        </w:rPr>
      </w:pPr>
    </w:p>
    <w:p w14:paraId="0E08671D" w14:textId="2EDC9907" w:rsidR="008009AB" w:rsidRDefault="00291BEA" w:rsidP="00D4523D">
      <w:pPr>
        <w:pStyle w:val="a0"/>
        <w:jc w:val="both"/>
        <w:rPr>
          <w:rFonts w:hint="eastAsia"/>
          <w:lang w:val="en-US" w:eastAsia="ko-KR"/>
        </w:rPr>
      </w:pPr>
      <w:r>
        <w:rPr>
          <w:rFonts w:hint="eastAsia"/>
          <w:lang w:val="en-US" w:eastAsia="ko-KR"/>
        </w:rPr>
        <w:t>In this contr</w:t>
      </w:r>
      <w:r w:rsidR="00DD20BF">
        <w:rPr>
          <w:rFonts w:hint="eastAsia"/>
          <w:lang w:val="en-US" w:eastAsia="ko-KR"/>
        </w:rPr>
        <w:t xml:space="preserve">ibution, we clarify </w:t>
      </w:r>
      <w:r w:rsidR="005D594C">
        <w:rPr>
          <w:rFonts w:hint="eastAsia"/>
          <w:lang w:val="en-US" w:eastAsia="ko-KR"/>
        </w:rPr>
        <w:t>the architecture options for PC2 intra-band EN-DC for B41/n41 A-MPR in Rel-15 and</w:t>
      </w:r>
      <w:r w:rsidR="005D594C">
        <w:rPr>
          <w:lang w:val="en-US" w:eastAsia="ko-KR"/>
        </w:rPr>
        <w:t xml:space="preserve"> </w:t>
      </w:r>
      <w:r w:rsidR="00DD20BF">
        <w:rPr>
          <w:lang w:val="en-US" w:eastAsia="ko-KR"/>
        </w:rPr>
        <w:t xml:space="preserve">provide our views on </w:t>
      </w:r>
      <w:r w:rsidR="005D594C">
        <w:rPr>
          <w:lang w:val="en-US" w:eastAsia="ko-KR"/>
        </w:rPr>
        <w:t>A-MPR for PC1.5 intra-band EN-DC in Rel-16.</w:t>
      </w:r>
      <w:r w:rsidR="005D594C">
        <w:rPr>
          <w:rFonts w:hint="eastAsia"/>
          <w:lang w:val="en-US" w:eastAsia="ko-KR"/>
        </w:rPr>
        <w:t xml:space="preserve"> </w:t>
      </w:r>
    </w:p>
    <w:p w14:paraId="2CBC53CB" w14:textId="4936CE05" w:rsidR="00AF727E" w:rsidRPr="00757EC8" w:rsidRDefault="00002885" w:rsidP="00002885">
      <w:pPr>
        <w:pStyle w:val="1"/>
        <w:keepLines/>
        <w:pBdr>
          <w:top w:val="single" w:sz="12" w:space="3" w:color="auto"/>
        </w:pBdr>
        <w:overflowPunct w:val="0"/>
        <w:autoSpaceDE w:val="0"/>
        <w:autoSpaceDN w:val="0"/>
        <w:adjustRightInd w:val="0"/>
        <w:spacing w:before="360" w:after="180"/>
        <w:ind w:left="361" w:right="0" w:hangingChars="100" w:hanging="361"/>
        <w:textAlignment w:val="baseline"/>
        <w:rPr>
          <w:rFonts w:eastAsia="SimSun"/>
          <w:sz w:val="36"/>
          <w:lang w:val="en-US"/>
        </w:rPr>
      </w:pPr>
      <w:r w:rsidRPr="00757EC8">
        <w:rPr>
          <w:rFonts w:eastAsia="SimSun"/>
          <w:sz w:val="36"/>
          <w:lang w:val="en-US"/>
        </w:rPr>
        <w:t xml:space="preserve">2. </w:t>
      </w:r>
      <w:r w:rsidR="00871697">
        <w:rPr>
          <w:rFonts w:eastAsia="SimSun"/>
          <w:sz w:val="36"/>
          <w:lang w:val="en-US"/>
        </w:rPr>
        <w:t xml:space="preserve">B41/n41 </w:t>
      </w:r>
      <w:r w:rsidR="00502B23" w:rsidRPr="00757EC8">
        <w:rPr>
          <w:rFonts w:eastAsia="SimSun"/>
          <w:sz w:val="36"/>
          <w:lang w:val="en-US"/>
        </w:rPr>
        <w:t>A-MPR for PC2 intra-band EN-DC in Rel-15</w:t>
      </w:r>
    </w:p>
    <w:p w14:paraId="232943E1" w14:textId="502E235E" w:rsidR="003F69E9" w:rsidRDefault="00954CFC" w:rsidP="00825F76">
      <w:pPr>
        <w:pStyle w:val="a0"/>
        <w:rPr>
          <w:lang w:val="en-US" w:eastAsia="ko-KR"/>
        </w:rPr>
      </w:pPr>
      <w:r>
        <w:rPr>
          <w:rFonts w:hint="eastAsia"/>
          <w:lang w:val="en-US" w:eastAsia="ko-KR"/>
        </w:rPr>
        <w:t xml:space="preserve">In this section, </w:t>
      </w:r>
      <w:r>
        <w:rPr>
          <w:lang w:val="en-US" w:eastAsia="ko-KR"/>
        </w:rPr>
        <w:t xml:space="preserve">we will take a look at how </w:t>
      </w:r>
      <w:r w:rsidR="00430C26">
        <w:rPr>
          <w:lang w:val="en-US" w:eastAsia="ko-KR"/>
        </w:rPr>
        <w:t xml:space="preserve">B41/n41 </w:t>
      </w:r>
      <w:r>
        <w:rPr>
          <w:lang w:val="en-US" w:eastAsia="ko-KR"/>
        </w:rPr>
        <w:t>A-MPR for PC2 intra-ban</w:t>
      </w:r>
      <w:r w:rsidR="00231E77">
        <w:rPr>
          <w:lang w:val="en-US" w:eastAsia="ko-KR"/>
        </w:rPr>
        <w:t>d EN-DC wa</w:t>
      </w:r>
      <w:r w:rsidR="00B5652F">
        <w:rPr>
          <w:lang w:val="en-US" w:eastAsia="ko-KR"/>
        </w:rPr>
        <w:t>s developed</w:t>
      </w:r>
      <w:r w:rsidR="003C66A8">
        <w:rPr>
          <w:lang w:val="en-US" w:eastAsia="ko-KR"/>
        </w:rPr>
        <w:t xml:space="preserve"> in Rel-15.</w:t>
      </w:r>
      <w:r w:rsidR="002A641C">
        <w:rPr>
          <w:lang w:val="en-US" w:eastAsia="ko-KR"/>
        </w:rPr>
        <w:t xml:space="preserve"> Firstly, we </w:t>
      </w:r>
      <w:r w:rsidR="009D541E">
        <w:rPr>
          <w:lang w:val="en-US" w:eastAsia="ko-KR"/>
        </w:rPr>
        <w:t xml:space="preserve">have checked companies’ previous measurement setups </w:t>
      </w:r>
      <w:r w:rsidR="002A641C">
        <w:rPr>
          <w:lang w:val="en-US" w:eastAsia="ko-KR"/>
        </w:rPr>
        <w:t>that were used to develop the A-MPR for PC2. After checked all the previous measurement setups, c</w:t>
      </w:r>
      <w:r w:rsidR="003C66A8">
        <w:rPr>
          <w:lang w:val="en-US" w:eastAsia="ko-KR"/>
        </w:rPr>
        <w:t xml:space="preserve">ompanies </w:t>
      </w:r>
      <w:r w:rsidR="002A641C">
        <w:rPr>
          <w:lang w:val="en-US" w:eastAsia="ko-KR"/>
        </w:rPr>
        <w:t xml:space="preserve">actually </w:t>
      </w:r>
      <w:r w:rsidR="003C66A8">
        <w:rPr>
          <w:lang w:val="en-US" w:eastAsia="ko-KR"/>
        </w:rPr>
        <w:t>used 23dBm + 23dBm to develop the A</w:t>
      </w:r>
      <w:r w:rsidR="005C0C2D">
        <w:rPr>
          <w:lang w:val="en-US" w:eastAsia="ko-KR"/>
        </w:rPr>
        <w:t>-MPR for PC2</w:t>
      </w:r>
      <w:r w:rsidR="002A641C">
        <w:rPr>
          <w:lang w:val="en-US" w:eastAsia="ko-KR"/>
        </w:rPr>
        <w:t xml:space="preserve"> and their measurement setups can be listed as follows:</w:t>
      </w:r>
    </w:p>
    <w:p w14:paraId="06AD565C" w14:textId="6AE5B48A" w:rsidR="004D3846" w:rsidRDefault="004D3846" w:rsidP="00A247C9">
      <w:pPr>
        <w:pStyle w:val="a0"/>
        <w:numPr>
          <w:ilvl w:val="0"/>
          <w:numId w:val="6"/>
        </w:numPr>
        <w:rPr>
          <w:lang w:val="en-US" w:eastAsia="ko-KR"/>
        </w:rPr>
      </w:pPr>
      <w:r>
        <w:rPr>
          <w:rFonts w:hint="eastAsia"/>
          <w:lang w:val="en-US" w:eastAsia="ko-KR"/>
        </w:rPr>
        <w:t xml:space="preserve">A-MPR </w:t>
      </w:r>
      <w:r>
        <w:rPr>
          <w:lang w:val="en-US" w:eastAsia="ko-KR"/>
        </w:rPr>
        <w:t>for DC_41A_n41A [2]</w:t>
      </w:r>
    </w:p>
    <w:p w14:paraId="288C22B5" w14:textId="229C942B" w:rsidR="009813F7" w:rsidRDefault="009813F7" w:rsidP="009813F7">
      <w:pPr>
        <w:pStyle w:val="a0"/>
        <w:rPr>
          <w:lang w:val="en-US" w:eastAsia="ko-KR"/>
        </w:rPr>
      </w:pPr>
      <w:r w:rsidRPr="00696805">
        <w:rPr>
          <w:noProof/>
          <w:lang w:val="en-US" w:eastAsia="ko-KR"/>
        </w:rPr>
        <mc:AlternateContent>
          <mc:Choice Requires="wps">
            <w:drawing>
              <wp:anchor distT="45720" distB="45720" distL="114300" distR="114300" simplePos="0" relativeHeight="251661312" behindDoc="0" locked="0" layoutInCell="1" allowOverlap="1" wp14:anchorId="43965F7E" wp14:editId="1352DAB0">
                <wp:simplePos x="0" y="0"/>
                <wp:positionH relativeFrom="margin">
                  <wp:align>left</wp:align>
                </wp:positionH>
                <wp:positionV relativeFrom="paragraph">
                  <wp:posOffset>38312</wp:posOffset>
                </wp:positionV>
                <wp:extent cx="6249600" cy="1172634"/>
                <wp:effectExtent l="0" t="0" r="18415" b="27940"/>
                <wp:wrapNone/>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00" cy="1172634"/>
                        </a:xfrm>
                        <a:prstGeom prst="rect">
                          <a:avLst/>
                        </a:prstGeom>
                        <a:solidFill>
                          <a:srgbClr val="FFFFFF"/>
                        </a:solidFill>
                        <a:ln w="9525">
                          <a:solidFill>
                            <a:srgbClr val="000000"/>
                          </a:solidFill>
                          <a:miter lim="800000"/>
                          <a:headEnd/>
                          <a:tailEnd/>
                        </a:ln>
                      </wps:spPr>
                      <wps:txbx>
                        <w:txbxContent>
                          <w:p w14:paraId="2FA57A25" w14:textId="77777777" w:rsidR="009C32CB" w:rsidRPr="009813F7" w:rsidRDefault="009C32CB" w:rsidP="009813F7">
                            <w:pPr>
                              <w:jc w:val="both"/>
                              <w:rPr>
                                <w:rFonts w:ascii="Arial" w:eastAsia="MS Mincho" w:hAnsi="Arial" w:cs="Arial"/>
                                <w:sz w:val="16"/>
                                <w:szCs w:val="32"/>
                                <w:lang w:val="x-none" w:eastAsia="ja-JP"/>
                              </w:rPr>
                            </w:pPr>
                            <w:r w:rsidRPr="009813F7">
                              <w:rPr>
                                <w:rFonts w:ascii="Arial" w:eastAsia="MS Mincho" w:hAnsi="Arial" w:cs="Arial"/>
                                <w:sz w:val="16"/>
                                <w:szCs w:val="32"/>
                                <w:lang w:val="x-none" w:eastAsia="ja-JP"/>
                              </w:rPr>
                              <w:t>2.2 Assumptions for measurements</w:t>
                            </w:r>
                          </w:p>
                          <w:p w14:paraId="7A4BB3C1"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To find out how much A-MPR is needed for a dual PA/dual antenna architecture we conducted some measurements. These are the assumptions for determining the required A-MPR:</w:t>
                            </w:r>
                          </w:p>
                          <w:p w14:paraId="453BFCE8" w14:textId="77777777" w:rsidR="009C32CB" w:rsidRPr="009813F7" w:rsidRDefault="009C32CB" w:rsidP="009813F7">
                            <w:pPr>
                              <w:jc w:val="both"/>
                              <w:rPr>
                                <w:rFonts w:eastAsia="MS Mincho"/>
                                <w:sz w:val="14"/>
                                <w:szCs w:val="28"/>
                                <w:lang w:val="x-none" w:eastAsia="ja-JP"/>
                              </w:rPr>
                            </w:pPr>
                          </w:p>
                          <w:p w14:paraId="29622B9F"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Antenna Cross-coupling: 10dB (as has been used by 3GPP all the time)</w:t>
                            </w:r>
                          </w:p>
                          <w:p w14:paraId="36303659"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Frontend loss between PA and antenna: Real losses taken into account for measurements</w:t>
                            </w:r>
                          </w:p>
                          <w:p w14:paraId="72A1C806"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Leakage signal from other antenna at antenna port: 13dBm (for 2x23dBm nominal output power, 10dB antenna coupling loss, Frontend loss to be subtracted for leakage into PA output)</w:t>
                            </w:r>
                          </w:p>
                          <w:p w14:paraId="43838A43" w14:textId="77777777" w:rsidR="009C32CB" w:rsidRPr="00872AEE" w:rsidRDefault="009C32CB" w:rsidP="009813F7">
                            <w:pPr>
                              <w:jc w:val="both"/>
                              <w:rPr>
                                <w:rFonts w:eastAsia="MS Mincho"/>
                                <w:b/>
                                <w:sz w:val="14"/>
                                <w:szCs w:val="28"/>
                                <w:lang w:val="x-none" w:eastAsia="ja-JP"/>
                              </w:rPr>
                            </w:pPr>
                            <w:r w:rsidRPr="00872AEE">
                              <w:rPr>
                                <w:rFonts w:eastAsia="MS Mincho"/>
                                <w:b/>
                                <w:sz w:val="14"/>
                                <w:szCs w:val="28"/>
                                <w:highlight w:val="yellow"/>
                                <w:lang w:val="x-none" w:eastAsia="ja-JP"/>
                              </w:rPr>
                              <w:t>Power level at each Antenna port: 2x23dBm for PC2</w:t>
                            </w:r>
                          </w:p>
                          <w:p w14:paraId="285BFE63"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Power distribution: Equal power, regardless of RB allocation (most likely the worst case, needs to be checked)</w:t>
                            </w:r>
                          </w:p>
                          <w:p w14:paraId="440FD0E5" w14:textId="77787B8F" w:rsidR="009C32CB" w:rsidRPr="009813F7" w:rsidRDefault="009C32CB" w:rsidP="009813F7">
                            <w:pPr>
                              <w:ind w:left="720"/>
                              <w:rPr>
                                <w:sz w:val="6"/>
                                <w:lang w:val="x-none" w:eastAsia="ko-KR"/>
                              </w:rPr>
                            </w:pPr>
                          </w:p>
                          <w:p w14:paraId="2DCDB3EA" w14:textId="77777777" w:rsidR="009C32CB" w:rsidRPr="009813F7" w:rsidRDefault="009C32CB" w:rsidP="009813F7">
                            <w:pPr>
                              <w:rPr>
                                <w:sz w:val="6"/>
                                <w:lang w:val="en-US"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65F7E" id="_x0000_s1027" type="#_x0000_t202" style="position:absolute;margin-left:0;margin-top:3pt;width:492.1pt;height:92.3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">
                <v:textbox>
                  <w:txbxContent>
                    <w:p w14:paraId="2FA57A25" w14:textId="77777777" w:rsidR="009C32CB" w:rsidRPr="009813F7" w:rsidRDefault="009C32CB" w:rsidP="009813F7">
                      <w:pPr>
                        <w:jc w:val="both"/>
                        <w:rPr>
                          <w:rFonts w:ascii="Arial" w:eastAsia="MS Mincho" w:hAnsi="Arial" w:cs="Arial"/>
                          <w:sz w:val="16"/>
                          <w:szCs w:val="32"/>
                          <w:lang w:val="x-none" w:eastAsia="ja-JP"/>
                        </w:rPr>
                      </w:pPr>
                      <w:r w:rsidRPr="009813F7">
                        <w:rPr>
                          <w:rFonts w:ascii="Arial" w:eastAsia="MS Mincho" w:hAnsi="Arial" w:cs="Arial"/>
                          <w:sz w:val="16"/>
                          <w:szCs w:val="32"/>
                          <w:lang w:val="x-none" w:eastAsia="ja-JP"/>
                        </w:rPr>
                        <w:t>2.2 Assumptions for measurements</w:t>
                      </w:r>
                    </w:p>
                    <w:p w14:paraId="7A4BB3C1"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To find out how much A-MPR is needed for a dual PA/dual antenna architecture we conducted some measurements. These are the assumptions for determining the required A-MPR:</w:t>
                      </w:r>
                    </w:p>
                    <w:p w14:paraId="453BFCE8" w14:textId="77777777" w:rsidR="009C32CB" w:rsidRPr="009813F7" w:rsidRDefault="009C32CB" w:rsidP="009813F7">
                      <w:pPr>
                        <w:jc w:val="both"/>
                        <w:rPr>
                          <w:rFonts w:eastAsia="MS Mincho"/>
                          <w:sz w:val="14"/>
                          <w:szCs w:val="28"/>
                          <w:lang w:val="x-none" w:eastAsia="ja-JP"/>
                        </w:rPr>
                      </w:pPr>
                    </w:p>
                    <w:p w14:paraId="29622B9F"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Antenna Cross-coupling: 10dB (as has been used by 3GPP all the time)</w:t>
                      </w:r>
                    </w:p>
                    <w:p w14:paraId="36303659"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Frontend loss between PA and antenna: Real losses taken into account for measurements</w:t>
                      </w:r>
                    </w:p>
                    <w:p w14:paraId="72A1C806"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Leakage signal from other antenna at antenna port: 13dBm (for 2x23dBm nominal output power, 10dB antenna coupling loss, Frontend loss to be subtracted for leakage into PA output)</w:t>
                      </w:r>
                    </w:p>
                    <w:p w14:paraId="43838A43" w14:textId="77777777" w:rsidR="009C32CB" w:rsidRPr="00872AEE" w:rsidRDefault="009C32CB" w:rsidP="009813F7">
                      <w:pPr>
                        <w:jc w:val="both"/>
                        <w:rPr>
                          <w:rFonts w:eastAsia="MS Mincho"/>
                          <w:b/>
                          <w:sz w:val="14"/>
                          <w:szCs w:val="28"/>
                          <w:lang w:val="x-none" w:eastAsia="ja-JP"/>
                        </w:rPr>
                      </w:pPr>
                      <w:r w:rsidRPr="00872AEE">
                        <w:rPr>
                          <w:rFonts w:eastAsia="MS Mincho"/>
                          <w:b/>
                          <w:sz w:val="14"/>
                          <w:szCs w:val="28"/>
                          <w:highlight w:val="yellow"/>
                          <w:lang w:val="x-none" w:eastAsia="ja-JP"/>
                        </w:rPr>
                        <w:t>Power level at each Antenna port: 2x23dBm for PC2</w:t>
                      </w:r>
                    </w:p>
                    <w:p w14:paraId="285BFE63" w14:textId="77777777" w:rsidR="009C32CB" w:rsidRPr="009813F7" w:rsidRDefault="009C32CB" w:rsidP="009813F7">
                      <w:pPr>
                        <w:jc w:val="both"/>
                        <w:rPr>
                          <w:rFonts w:eastAsia="MS Mincho"/>
                          <w:sz w:val="14"/>
                          <w:szCs w:val="28"/>
                          <w:lang w:val="x-none" w:eastAsia="ja-JP"/>
                        </w:rPr>
                      </w:pPr>
                      <w:r w:rsidRPr="009813F7">
                        <w:rPr>
                          <w:rFonts w:eastAsia="MS Mincho"/>
                          <w:sz w:val="14"/>
                          <w:szCs w:val="28"/>
                          <w:lang w:val="x-none" w:eastAsia="ja-JP"/>
                        </w:rPr>
                        <w:t>Power distribution: Equal power, regardless of RB allocation (most likely the worst case, needs to be checked)</w:t>
                      </w:r>
                    </w:p>
                    <w:p w14:paraId="440FD0E5" w14:textId="77787B8F" w:rsidR="009C32CB" w:rsidRPr="009813F7" w:rsidRDefault="009C32CB" w:rsidP="009813F7">
                      <w:pPr>
                        <w:ind w:left="720"/>
                        <w:rPr>
                          <w:sz w:val="6"/>
                          <w:lang w:val="x-none" w:eastAsia="ko-KR"/>
                        </w:rPr>
                      </w:pPr>
                    </w:p>
                    <w:p w14:paraId="2DCDB3EA" w14:textId="77777777" w:rsidR="009C32CB" w:rsidRPr="009813F7" w:rsidRDefault="009C32CB" w:rsidP="009813F7">
                      <w:pPr>
                        <w:rPr>
                          <w:sz w:val="6"/>
                          <w:lang w:val="en-US" w:eastAsia="ko-KR"/>
                        </w:rPr>
                      </w:pPr>
                    </w:p>
                  </w:txbxContent>
                </v:textbox>
                <w10:wrap anchorx="margin"/>
              </v:shape>
            </w:pict>
          </mc:Fallback>
        </mc:AlternateContent>
      </w:r>
    </w:p>
    <w:p w14:paraId="231C547F" w14:textId="1AFE234A" w:rsidR="009813F7" w:rsidRDefault="009813F7" w:rsidP="009813F7">
      <w:pPr>
        <w:pStyle w:val="a0"/>
        <w:rPr>
          <w:lang w:val="en-US" w:eastAsia="ko-KR"/>
        </w:rPr>
      </w:pPr>
    </w:p>
    <w:p w14:paraId="10E23E58" w14:textId="32FBE758" w:rsidR="009813F7" w:rsidRDefault="009813F7" w:rsidP="009813F7">
      <w:pPr>
        <w:pStyle w:val="a0"/>
        <w:rPr>
          <w:lang w:val="en-US" w:eastAsia="ko-KR"/>
        </w:rPr>
      </w:pPr>
    </w:p>
    <w:p w14:paraId="527E5DE8" w14:textId="7F41DB3C" w:rsidR="009813F7" w:rsidRDefault="009813F7" w:rsidP="009813F7">
      <w:pPr>
        <w:pStyle w:val="a0"/>
        <w:rPr>
          <w:lang w:val="en-US" w:eastAsia="ko-KR"/>
        </w:rPr>
      </w:pPr>
    </w:p>
    <w:p w14:paraId="54E56000" w14:textId="77777777" w:rsidR="009813F7" w:rsidRDefault="009813F7" w:rsidP="009813F7">
      <w:pPr>
        <w:pStyle w:val="a0"/>
        <w:rPr>
          <w:lang w:val="en-US" w:eastAsia="ko-KR"/>
        </w:rPr>
      </w:pPr>
    </w:p>
    <w:p w14:paraId="709950A6" w14:textId="030B6385" w:rsidR="009813F7" w:rsidRDefault="009813F7" w:rsidP="009813F7">
      <w:pPr>
        <w:pStyle w:val="a0"/>
        <w:ind w:left="503"/>
        <w:rPr>
          <w:lang w:val="en-US" w:eastAsia="ko-KR"/>
        </w:rPr>
      </w:pPr>
    </w:p>
    <w:p w14:paraId="7E192BA9" w14:textId="517FC2C1" w:rsidR="003F69E9" w:rsidRDefault="00A247C9" w:rsidP="00A247C9">
      <w:pPr>
        <w:pStyle w:val="a0"/>
        <w:numPr>
          <w:ilvl w:val="0"/>
          <w:numId w:val="6"/>
        </w:numPr>
        <w:rPr>
          <w:lang w:val="en-US" w:eastAsia="ko-KR"/>
        </w:rPr>
      </w:pPr>
      <w:r>
        <w:rPr>
          <w:lang w:val="en-US" w:eastAsia="ko-KR"/>
        </w:rPr>
        <w:t>Measuremen</w:t>
      </w:r>
      <w:r w:rsidR="004D3846">
        <w:rPr>
          <w:lang w:val="en-US" w:eastAsia="ko-KR"/>
        </w:rPr>
        <w:t>ts for Band41/n41 EN-DC A-MPR [3</w:t>
      </w:r>
      <w:r>
        <w:rPr>
          <w:lang w:val="en-US" w:eastAsia="ko-KR"/>
        </w:rPr>
        <w:t>]</w:t>
      </w:r>
    </w:p>
    <w:p w14:paraId="00A7A806" w14:textId="5AE487B4" w:rsidR="001B5E0A" w:rsidRDefault="001B5E0A" w:rsidP="001B5E0A">
      <w:pPr>
        <w:pStyle w:val="a0"/>
        <w:rPr>
          <w:lang w:val="en-US" w:eastAsia="ko-KR"/>
        </w:rPr>
      </w:pPr>
      <w:r w:rsidRPr="00696805">
        <w:rPr>
          <w:noProof/>
          <w:lang w:val="en-US" w:eastAsia="ko-KR"/>
        </w:rPr>
        <mc:AlternateContent>
          <mc:Choice Requires="wps">
            <w:drawing>
              <wp:anchor distT="45720" distB="45720" distL="114300" distR="114300" simplePos="0" relativeHeight="251663360" behindDoc="0" locked="0" layoutInCell="1" allowOverlap="1" wp14:anchorId="73AE0EC7" wp14:editId="3193E81E">
                <wp:simplePos x="0" y="0"/>
                <wp:positionH relativeFrom="margin">
                  <wp:posOffset>-635</wp:posOffset>
                </wp:positionH>
                <wp:positionV relativeFrom="paragraph">
                  <wp:posOffset>16087</wp:posOffset>
                </wp:positionV>
                <wp:extent cx="6249600" cy="2586566"/>
                <wp:effectExtent l="0" t="0" r="18415" b="23495"/>
                <wp:wrapNone/>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00" cy="2586566"/>
                        </a:xfrm>
                        <a:prstGeom prst="rect">
                          <a:avLst/>
                        </a:prstGeom>
                        <a:solidFill>
                          <a:srgbClr val="FFFFFF"/>
                        </a:solidFill>
                        <a:ln w="9525">
                          <a:solidFill>
                            <a:srgbClr val="000000"/>
                          </a:solidFill>
                          <a:miter lim="800000"/>
                          <a:headEnd/>
                          <a:tailEnd/>
                        </a:ln>
                      </wps:spPr>
                      <wps:txbx>
                        <w:txbxContent>
                          <w:p w14:paraId="03214C75" w14:textId="77777777" w:rsidR="009C32CB" w:rsidRPr="00463A83" w:rsidRDefault="009C32CB" w:rsidP="00463A83">
                            <w:pPr>
                              <w:outlineLvl w:val="1"/>
                              <w:rPr>
                                <w:rFonts w:ascii="Arial" w:hAnsi="Arial"/>
                              </w:rPr>
                            </w:pPr>
                            <w:r w:rsidRPr="00463A83">
                              <w:rPr>
                                <w:rFonts w:ascii="Arial" w:hAnsi="Arial"/>
                              </w:rPr>
                              <w:t>Test Setup</w:t>
                            </w:r>
                          </w:p>
                          <w:p w14:paraId="2F7EE83E" w14:textId="77777777" w:rsidR="009C32CB" w:rsidRPr="00463A83" w:rsidRDefault="009C32CB" w:rsidP="00463A83">
                            <w:pPr>
                              <w:rPr>
                                <w:rFonts w:eastAsia="SimSun"/>
                                <w:sz w:val="14"/>
                              </w:rPr>
                            </w:pPr>
                            <w:r w:rsidRPr="00463A83">
                              <w:rPr>
                                <w:rFonts w:eastAsia="SimSun"/>
                                <w:sz w:val="14"/>
                              </w:rPr>
                              <w:t>The DUT is an integrated RF Front end module from Qorvo, QM78062, which contains mid-band &amp; high band filters, many of which are in a multiplexer configuration. It was not specifically designed for NR, but rather LTE and more specifically 60MHz LTE in B41, under both PC2 and PC3 power class conditions and in either ET or APT modes of operation.</w:t>
                            </w:r>
                          </w:p>
                          <w:p w14:paraId="32A04DCC" w14:textId="77777777" w:rsidR="009C32CB" w:rsidRPr="00463A83" w:rsidRDefault="009C32CB" w:rsidP="00463A83">
                            <w:pPr>
                              <w:numPr>
                                <w:ilvl w:val="0"/>
                                <w:numId w:val="7"/>
                              </w:numPr>
                              <w:rPr>
                                <w:sz w:val="14"/>
                                <w:lang w:val="en-US"/>
                              </w:rPr>
                            </w:pPr>
                            <w:r w:rsidRPr="00463A83">
                              <w:rPr>
                                <w:b/>
                                <w:sz w:val="14"/>
                                <w:highlight w:val="yellow"/>
                                <w:lang w:val="en-US"/>
                              </w:rPr>
                              <w:t>Pmax 23dBm at each Phone antenna connector</w:t>
                            </w:r>
                            <w:r w:rsidRPr="00463A83">
                              <w:rPr>
                                <w:sz w:val="14"/>
                                <w:lang w:val="en-US"/>
                              </w:rPr>
                              <w:t>, 24dBm at each module output</w:t>
                            </w:r>
                          </w:p>
                          <w:p w14:paraId="4AD54939" w14:textId="77777777" w:rsidR="009C32CB" w:rsidRPr="00463A83" w:rsidRDefault="009C32CB" w:rsidP="00463A83">
                            <w:pPr>
                              <w:numPr>
                                <w:ilvl w:val="1"/>
                                <w:numId w:val="7"/>
                              </w:numPr>
                              <w:rPr>
                                <w:sz w:val="14"/>
                                <w:lang w:val="en-US"/>
                              </w:rPr>
                            </w:pPr>
                            <w:r w:rsidRPr="00463A83">
                              <w:rPr>
                                <w:sz w:val="14"/>
                                <w:lang w:val="en-US"/>
                              </w:rPr>
                              <w:t>1dB PAD to add to 3dB Post-PA loss inside the PA module, resulting in total of targeted ~4dB loss</w:t>
                            </w:r>
                          </w:p>
                          <w:p w14:paraId="7366FFCC" w14:textId="77777777" w:rsidR="009C32CB" w:rsidRPr="00463A83" w:rsidRDefault="009C32CB" w:rsidP="00463A83">
                            <w:pPr>
                              <w:numPr>
                                <w:ilvl w:val="1"/>
                                <w:numId w:val="7"/>
                              </w:numPr>
                              <w:rPr>
                                <w:sz w:val="14"/>
                              </w:rPr>
                            </w:pPr>
                            <w:r w:rsidRPr="00463A83">
                              <w:rPr>
                                <w:sz w:val="14"/>
                              </w:rPr>
                              <w:t xml:space="preserve">MPR1 </w:t>
                            </w:r>
                            <w:r w:rsidRPr="00463A83">
                              <w:rPr>
                                <w:b/>
                                <w:sz w:val="14"/>
                                <w:highlight w:val="yellow"/>
                              </w:rPr>
                              <w:t>23dBm + 23dBm at antenna connectors</w:t>
                            </w:r>
                            <w:r w:rsidRPr="00463A83">
                              <w:rPr>
                                <w:sz w:val="14"/>
                              </w:rPr>
                              <w:t xml:space="preserve"> </w:t>
                            </w:r>
                          </w:p>
                          <w:p w14:paraId="51702B1F" w14:textId="77777777" w:rsidR="009C32CB" w:rsidRDefault="009C32CB" w:rsidP="00463A83">
                            <w:pPr>
                              <w:numPr>
                                <w:ilvl w:val="0"/>
                                <w:numId w:val="7"/>
                              </w:numPr>
                              <w:rPr>
                                <w:sz w:val="14"/>
                                <w:lang w:val="en-US"/>
                              </w:rPr>
                            </w:pPr>
                            <w:r w:rsidRPr="00463A83">
                              <w:rPr>
                                <w:sz w:val="14"/>
                                <w:lang w:val="en-US"/>
                              </w:rPr>
                              <w:t xml:space="preserve">Equal backoff test cases step down by 1dB of each module output till all SEM and Spurious Emission meet spec with 3dB margin </w:t>
                            </w:r>
                          </w:p>
                          <w:p w14:paraId="1817B525" w14:textId="77777777" w:rsidR="009C32CB" w:rsidRDefault="009C32CB" w:rsidP="000A6BAD">
                            <w:pPr>
                              <w:rPr>
                                <w:sz w:val="14"/>
                                <w:lang w:val="en-US"/>
                              </w:rPr>
                            </w:pPr>
                          </w:p>
                          <w:p w14:paraId="608D0EE7" w14:textId="495BC379" w:rsidR="009C32CB" w:rsidRDefault="009C32CB" w:rsidP="000A6BAD">
                            <w:pPr>
                              <w:jc w:val="center"/>
                              <w:rPr>
                                <w:sz w:val="14"/>
                                <w:lang w:val="en-US"/>
                              </w:rPr>
                            </w:pPr>
                            <w:r w:rsidRPr="003A06A7">
                              <w:rPr>
                                <w:noProof/>
                                <w:lang w:val="en-US" w:eastAsia="ko-KR"/>
                              </w:rPr>
                              <w:drawing>
                                <wp:inline distT="0" distB="0" distL="0" distR="0" wp14:anchorId="6BFC157C" wp14:editId="12B9B67E">
                                  <wp:extent cx="3005666" cy="1438910"/>
                                  <wp:effectExtent l="0" t="0" r="444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3336" cy="1466519"/>
                                          </a:xfrm>
                                          <a:prstGeom prst="rect">
                                            <a:avLst/>
                                          </a:prstGeom>
                                          <a:noFill/>
                                          <a:ln>
                                            <a:noFill/>
                                          </a:ln>
                                        </pic:spPr>
                                      </pic:pic>
                                    </a:graphicData>
                                  </a:graphic>
                                </wp:inline>
                              </w:drawing>
                            </w:r>
                          </w:p>
                          <w:p w14:paraId="1E81922E" w14:textId="77777777" w:rsidR="009C32CB" w:rsidRDefault="009C32CB" w:rsidP="000A6BAD">
                            <w:pPr>
                              <w:rPr>
                                <w:sz w:val="14"/>
                                <w:lang w:val="en-US"/>
                              </w:rPr>
                            </w:pPr>
                          </w:p>
                          <w:p w14:paraId="6BD1B584" w14:textId="77777777" w:rsidR="009C32CB" w:rsidRDefault="009C32CB" w:rsidP="000A6BAD">
                            <w:pPr>
                              <w:rPr>
                                <w:sz w:val="14"/>
                                <w:lang w:val="en-US"/>
                              </w:rPr>
                            </w:pPr>
                          </w:p>
                          <w:p w14:paraId="672D7BBE" w14:textId="77777777" w:rsidR="009C32CB" w:rsidRPr="00463A83" w:rsidRDefault="009C32CB" w:rsidP="000A6BAD">
                            <w:pPr>
                              <w:rPr>
                                <w:sz w:val="14"/>
                                <w:lang w:val="en-US"/>
                              </w:rPr>
                            </w:pPr>
                          </w:p>
                          <w:p w14:paraId="259ABB5F" w14:textId="77777777" w:rsidR="009C32CB" w:rsidRPr="00463A83" w:rsidRDefault="009C32CB" w:rsidP="00463A83">
                            <w:pPr>
                              <w:ind w:left="720"/>
                              <w:rPr>
                                <w:sz w:val="4"/>
                                <w:lang w:val="en-US" w:eastAsia="ko-KR"/>
                              </w:rPr>
                            </w:pPr>
                          </w:p>
                          <w:p w14:paraId="3C12EAE7" w14:textId="77777777" w:rsidR="009C32CB" w:rsidRPr="00463A83" w:rsidRDefault="009C32CB" w:rsidP="00463A83">
                            <w:pPr>
                              <w:rPr>
                                <w:sz w:val="4"/>
                                <w:lang w:val="en-US"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AE0EC7" id="_x0000_s1028" type="#_x0000_t202" style="position:absolute;margin-left:-.05pt;margin-top:1.25pt;width:492.1pt;height:203.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">
                <v:textbox>
                  <w:txbxContent>
                    <w:p w14:paraId="03214C75" w14:textId="77777777" w:rsidR="009C32CB" w:rsidRPr="00463A83" w:rsidRDefault="009C32CB" w:rsidP="00463A83">
                      <w:pPr>
                        <w:outlineLvl w:val="1"/>
                        <w:rPr>
                          <w:rFonts w:ascii="Arial" w:hAnsi="Arial"/>
                        </w:rPr>
                      </w:pPr>
                      <w:r w:rsidRPr="00463A83">
                        <w:rPr>
                          <w:rFonts w:ascii="Arial" w:hAnsi="Arial"/>
                        </w:rPr>
                        <w:t>Test Setup</w:t>
                      </w:r>
                    </w:p>
                    <w:p w14:paraId="2F7EE83E" w14:textId="77777777" w:rsidR="009C32CB" w:rsidRPr="00463A83" w:rsidRDefault="009C32CB" w:rsidP="00463A83">
                      <w:pPr>
                        <w:rPr>
                          <w:rFonts w:eastAsia="SimSun"/>
                          <w:sz w:val="14"/>
                        </w:rPr>
                      </w:pPr>
                      <w:r w:rsidRPr="00463A83">
                        <w:rPr>
                          <w:rFonts w:eastAsia="SimSun"/>
                          <w:sz w:val="14"/>
                        </w:rPr>
                        <w:t>The DUT is an integrated RF Front end module from Qorvo, QM78062, which contains mid-band &amp; high band filters, many of which are in a multiplexer configuration. It was not specifically designed for NR, but rather LTE and more specifically 60MHz LTE in B41, under both PC2 and PC3 power class conditions and in either ET or APT modes of operation.</w:t>
                      </w:r>
                    </w:p>
                    <w:p w14:paraId="32A04DCC" w14:textId="77777777" w:rsidR="009C32CB" w:rsidRPr="00463A83" w:rsidRDefault="009C32CB" w:rsidP="00463A83">
                      <w:pPr>
                        <w:numPr>
                          <w:ilvl w:val="0"/>
                          <w:numId w:val="7"/>
                        </w:numPr>
                        <w:rPr>
                          <w:sz w:val="14"/>
                          <w:lang w:val="en-US"/>
                        </w:rPr>
                      </w:pPr>
                      <w:r w:rsidRPr="00463A83">
                        <w:rPr>
                          <w:b/>
                          <w:sz w:val="14"/>
                          <w:highlight w:val="yellow"/>
                          <w:lang w:val="en-US"/>
                        </w:rPr>
                        <w:t>Pmax 23dBm at each Phone antenna connector</w:t>
                      </w:r>
                      <w:r w:rsidRPr="00463A83">
                        <w:rPr>
                          <w:sz w:val="14"/>
                          <w:lang w:val="en-US"/>
                        </w:rPr>
                        <w:t>, 24dBm at each module output</w:t>
                      </w:r>
                    </w:p>
                    <w:p w14:paraId="4AD54939" w14:textId="77777777" w:rsidR="009C32CB" w:rsidRPr="00463A83" w:rsidRDefault="009C32CB" w:rsidP="00463A83">
                      <w:pPr>
                        <w:numPr>
                          <w:ilvl w:val="1"/>
                          <w:numId w:val="7"/>
                        </w:numPr>
                        <w:rPr>
                          <w:sz w:val="14"/>
                          <w:lang w:val="en-US"/>
                        </w:rPr>
                      </w:pPr>
                      <w:r w:rsidRPr="00463A83">
                        <w:rPr>
                          <w:sz w:val="14"/>
                          <w:lang w:val="en-US"/>
                        </w:rPr>
                        <w:t>1dB PAD to add to 3dB Post-PA loss inside the PA module, resulting in total of targeted ~4dB loss</w:t>
                      </w:r>
                    </w:p>
                    <w:p w14:paraId="7366FFCC" w14:textId="77777777" w:rsidR="009C32CB" w:rsidRPr="00463A83" w:rsidRDefault="009C32CB" w:rsidP="00463A83">
                      <w:pPr>
                        <w:numPr>
                          <w:ilvl w:val="1"/>
                          <w:numId w:val="7"/>
                        </w:numPr>
                        <w:rPr>
                          <w:sz w:val="14"/>
                        </w:rPr>
                      </w:pPr>
                      <w:r w:rsidRPr="00463A83">
                        <w:rPr>
                          <w:sz w:val="14"/>
                        </w:rPr>
                        <w:t xml:space="preserve">MPR1 </w:t>
                      </w:r>
                      <w:r w:rsidRPr="00463A83">
                        <w:rPr>
                          <w:b/>
                          <w:sz w:val="14"/>
                          <w:highlight w:val="yellow"/>
                        </w:rPr>
                        <w:t>23dBm + 23dBm at antenna connectors</w:t>
                      </w:r>
                      <w:r w:rsidRPr="00463A83">
                        <w:rPr>
                          <w:sz w:val="14"/>
                        </w:rPr>
                        <w:t xml:space="preserve"> </w:t>
                      </w:r>
                    </w:p>
                    <w:p w14:paraId="51702B1F" w14:textId="77777777" w:rsidR="009C32CB" w:rsidRDefault="009C32CB" w:rsidP="00463A83">
                      <w:pPr>
                        <w:numPr>
                          <w:ilvl w:val="0"/>
                          <w:numId w:val="7"/>
                        </w:numPr>
                        <w:rPr>
                          <w:sz w:val="14"/>
                          <w:lang w:val="en-US"/>
                        </w:rPr>
                      </w:pPr>
                      <w:r w:rsidRPr="00463A83">
                        <w:rPr>
                          <w:sz w:val="14"/>
                          <w:lang w:val="en-US"/>
                        </w:rPr>
                        <w:t xml:space="preserve">Equal backoff test cases step down by 1dB of each module output till all SEM and Spurious Emission meet spec with 3dB margin </w:t>
                      </w:r>
                    </w:p>
                    <w:p w14:paraId="1817B525" w14:textId="77777777" w:rsidR="009C32CB" w:rsidRDefault="009C32CB" w:rsidP="000A6BAD">
                      <w:pPr>
                        <w:rPr>
                          <w:sz w:val="14"/>
                          <w:lang w:val="en-US"/>
                        </w:rPr>
                      </w:pPr>
                    </w:p>
                    <w:p w14:paraId="608D0EE7" w14:textId="495BC379" w:rsidR="009C32CB" w:rsidRDefault="009C32CB" w:rsidP="000A6BAD">
                      <w:pPr>
                        <w:jc w:val="center"/>
                        <w:rPr>
                          <w:sz w:val="14"/>
                          <w:lang w:val="en-US"/>
                        </w:rPr>
                      </w:pPr>
                      <w:r w:rsidRPr="003A06A7">
                        <w:rPr>
                          <w:noProof/>
                          <w:lang w:val="en-US" w:eastAsia="ko-KR"/>
                        </w:rPr>
                        <w:drawing>
                          <wp:inline distT="0" distB="0" distL="0" distR="0" wp14:anchorId="6BFC157C" wp14:editId="12B9B67E">
                            <wp:extent cx="3005666" cy="1438910"/>
                            <wp:effectExtent l="0" t="0" r="444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3336" cy="1466519"/>
                                    </a:xfrm>
                                    <a:prstGeom prst="rect">
                                      <a:avLst/>
                                    </a:prstGeom>
                                    <a:noFill/>
                                    <a:ln>
                                      <a:noFill/>
                                    </a:ln>
                                  </pic:spPr>
                                </pic:pic>
                              </a:graphicData>
                            </a:graphic>
                          </wp:inline>
                        </w:drawing>
                      </w:r>
                    </w:p>
                    <w:p w14:paraId="1E81922E" w14:textId="77777777" w:rsidR="009C32CB" w:rsidRDefault="009C32CB" w:rsidP="000A6BAD">
                      <w:pPr>
                        <w:rPr>
                          <w:sz w:val="14"/>
                          <w:lang w:val="en-US"/>
                        </w:rPr>
                      </w:pPr>
                    </w:p>
                    <w:p w14:paraId="6BD1B584" w14:textId="77777777" w:rsidR="009C32CB" w:rsidRDefault="009C32CB" w:rsidP="000A6BAD">
                      <w:pPr>
                        <w:rPr>
                          <w:sz w:val="14"/>
                          <w:lang w:val="en-US"/>
                        </w:rPr>
                      </w:pPr>
                    </w:p>
                    <w:p w14:paraId="672D7BBE" w14:textId="77777777" w:rsidR="009C32CB" w:rsidRPr="00463A83" w:rsidRDefault="009C32CB" w:rsidP="000A6BAD">
                      <w:pPr>
                        <w:rPr>
                          <w:sz w:val="14"/>
                          <w:lang w:val="en-US"/>
                        </w:rPr>
                      </w:pPr>
                    </w:p>
                    <w:p w14:paraId="259ABB5F" w14:textId="77777777" w:rsidR="009C32CB" w:rsidRPr="00463A83" w:rsidRDefault="009C32CB" w:rsidP="00463A83">
                      <w:pPr>
                        <w:ind w:left="720"/>
                        <w:rPr>
                          <w:sz w:val="4"/>
                          <w:lang w:val="en-US" w:eastAsia="ko-KR"/>
                        </w:rPr>
                      </w:pPr>
                    </w:p>
                    <w:p w14:paraId="3C12EAE7" w14:textId="77777777" w:rsidR="009C32CB" w:rsidRPr="00463A83" w:rsidRDefault="009C32CB" w:rsidP="00463A83">
                      <w:pPr>
                        <w:rPr>
                          <w:sz w:val="4"/>
                          <w:lang w:val="en-US" w:eastAsia="ko-KR"/>
                        </w:rPr>
                      </w:pPr>
                    </w:p>
                  </w:txbxContent>
                </v:textbox>
                <w10:wrap anchorx="margin"/>
              </v:shape>
            </w:pict>
          </mc:Fallback>
        </mc:AlternateContent>
      </w:r>
    </w:p>
    <w:p w14:paraId="3AE5991D" w14:textId="514839F7" w:rsidR="001B5E0A" w:rsidRDefault="001B5E0A" w:rsidP="001B5E0A">
      <w:pPr>
        <w:pStyle w:val="a0"/>
        <w:rPr>
          <w:lang w:val="en-US" w:eastAsia="ko-KR"/>
        </w:rPr>
      </w:pPr>
    </w:p>
    <w:p w14:paraId="152FCA73" w14:textId="24271414" w:rsidR="001B5E0A" w:rsidRDefault="001B5E0A" w:rsidP="001B5E0A">
      <w:pPr>
        <w:pStyle w:val="a0"/>
        <w:rPr>
          <w:lang w:val="en-US" w:eastAsia="ko-KR"/>
        </w:rPr>
      </w:pPr>
    </w:p>
    <w:p w14:paraId="657665B5" w14:textId="77777777" w:rsidR="001B5E0A" w:rsidRDefault="001B5E0A" w:rsidP="001B5E0A">
      <w:pPr>
        <w:pStyle w:val="a0"/>
        <w:rPr>
          <w:lang w:val="en-US" w:eastAsia="ko-KR"/>
        </w:rPr>
      </w:pPr>
    </w:p>
    <w:p w14:paraId="0A28B8FC" w14:textId="6CFA5DB6" w:rsidR="001B5E0A" w:rsidRDefault="001B5E0A" w:rsidP="001B5E0A">
      <w:pPr>
        <w:pStyle w:val="a0"/>
        <w:rPr>
          <w:lang w:val="en-US" w:eastAsia="ko-KR"/>
        </w:rPr>
      </w:pPr>
    </w:p>
    <w:p w14:paraId="574D420F" w14:textId="297F1753" w:rsidR="001B5E0A" w:rsidRDefault="001B5E0A" w:rsidP="001B5E0A">
      <w:pPr>
        <w:pStyle w:val="a0"/>
        <w:rPr>
          <w:lang w:val="en-US" w:eastAsia="ko-KR"/>
        </w:rPr>
      </w:pPr>
    </w:p>
    <w:p w14:paraId="167ED0EE" w14:textId="17DA7C84" w:rsidR="00872AEE" w:rsidRDefault="00872AEE" w:rsidP="00872AEE">
      <w:pPr>
        <w:pStyle w:val="a0"/>
        <w:rPr>
          <w:lang w:val="en-US" w:eastAsia="ko-KR"/>
        </w:rPr>
      </w:pPr>
    </w:p>
    <w:p w14:paraId="1A220325" w14:textId="77777777" w:rsidR="00872AEE" w:rsidRDefault="00872AEE" w:rsidP="00872AEE">
      <w:pPr>
        <w:pStyle w:val="a0"/>
        <w:rPr>
          <w:lang w:val="en-US" w:eastAsia="ko-KR"/>
        </w:rPr>
      </w:pPr>
    </w:p>
    <w:p w14:paraId="25DF5D43" w14:textId="77777777" w:rsidR="00872AEE" w:rsidRDefault="00872AEE" w:rsidP="00872AEE">
      <w:pPr>
        <w:pStyle w:val="a0"/>
        <w:rPr>
          <w:lang w:val="en-US" w:eastAsia="ko-KR"/>
        </w:rPr>
      </w:pPr>
    </w:p>
    <w:p w14:paraId="05099D5F" w14:textId="77777777" w:rsidR="00872AEE" w:rsidRDefault="00872AEE" w:rsidP="00872AEE">
      <w:pPr>
        <w:pStyle w:val="a0"/>
        <w:rPr>
          <w:lang w:val="en-US" w:eastAsia="ko-KR"/>
        </w:rPr>
      </w:pPr>
    </w:p>
    <w:p w14:paraId="74398BB1" w14:textId="77777777" w:rsidR="001B5E0A" w:rsidRPr="00B11EC0" w:rsidRDefault="001B5E0A" w:rsidP="00872AEE">
      <w:pPr>
        <w:pStyle w:val="a0"/>
        <w:rPr>
          <w:lang w:val="en-US" w:eastAsia="ko-KR"/>
        </w:rPr>
      </w:pPr>
    </w:p>
    <w:p w14:paraId="5B7E87DC" w14:textId="77777777" w:rsidR="0078648E" w:rsidRPr="0078648E" w:rsidRDefault="0078648E" w:rsidP="0078648E">
      <w:pPr>
        <w:pStyle w:val="a0"/>
        <w:rPr>
          <w:lang w:val="en-US" w:eastAsia="ko-KR"/>
        </w:rPr>
      </w:pPr>
    </w:p>
    <w:p w14:paraId="5D84B910" w14:textId="3D9A9D7B" w:rsidR="00A247C9" w:rsidRDefault="00A247C9" w:rsidP="00A247C9">
      <w:pPr>
        <w:pStyle w:val="a0"/>
        <w:numPr>
          <w:ilvl w:val="0"/>
          <w:numId w:val="6"/>
        </w:numPr>
        <w:rPr>
          <w:lang w:val="en-US" w:eastAsia="ko-KR"/>
        </w:rPr>
      </w:pPr>
      <w:r>
        <w:rPr>
          <w:rFonts w:hint="eastAsia"/>
          <w:lang w:val="en-US" w:eastAsia="ko-KR"/>
        </w:rPr>
        <w:t>[NR] Band 41 contiguous UL intra-band EN-DC required back</w:t>
      </w:r>
      <w:r>
        <w:rPr>
          <w:lang w:val="en-US" w:eastAsia="ko-KR"/>
        </w:rPr>
        <w:t>-</w:t>
      </w:r>
      <w:r w:rsidR="004D3846">
        <w:rPr>
          <w:rFonts w:hint="eastAsia"/>
          <w:lang w:val="en-US" w:eastAsia="ko-KR"/>
        </w:rPr>
        <w:t>off [4</w:t>
      </w:r>
      <w:r>
        <w:rPr>
          <w:rFonts w:hint="eastAsia"/>
          <w:lang w:val="en-US" w:eastAsia="ko-KR"/>
        </w:rPr>
        <w:t>]</w:t>
      </w:r>
    </w:p>
    <w:p w14:paraId="42B1FDB2" w14:textId="7550336F" w:rsidR="009B651C" w:rsidRDefault="009B651C" w:rsidP="009B651C">
      <w:pPr>
        <w:pStyle w:val="a0"/>
        <w:rPr>
          <w:lang w:val="en-US" w:eastAsia="ko-KR"/>
        </w:rPr>
      </w:pPr>
      <w:r w:rsidRPr="00696805">
        <w:rPr>
          <w:noProof/>
          <w:lang w:val="en-US" w:eastAsia="ko-KR"/>
        </w:rPr>
        <mc:AlternateContent>
          <mc:Choice Requires="wps">
            <w:drawing>
              <wp:anchor distT="45720" distB="45720" distL="114300" distR="114300" simplePos="0" relativeHeight="251665408" behindDoc="0" locked="0" layoutInCell="1" allowOverlap="1" wp14:anchorId="20D2139D" wp14:editId="50D76A9A">
                <wp:simplePos x="0" y="0"/>
                <wp:positionH relativeFrom="margin">
                  <wp:posOffset>-635</wp:posOffset>
                </wp:positionH>
                <wp:positionV relativeFrom="paragraph">
                  <wp:posOffset>47837</wp:posOffset>
                </wp:positionV>
                <wp:extent cx="6249600" cy="1003300"/>
                <wp:effectExtent l="0" t="0" r="18415" b="25400"/>
                <wp:wrapNone/>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00" cy="1003300"/>
                        </a:xfrm>
                        <a:prstGeom prst="rect">
                          <a:avLst/>
                        </a:prstGeom>
                        <a:solidFill>
                          <a:srgbClr val="FFFFFF"/>
                        </a:solidFill>
                        <a:ln w="9525">
                          <a:solidFill>
                            <a:srgbClr val="000000"/>
                          </a:solidFill>
                          <a:miter lim="800000"/>
                          <a:headEnd/>
                          <a:tailEnd/>
                        </a:ln>
                      </wps:spPr>
                      <wps:txbx>
                        <w:txbxContent>
                          <w:p w14:paraId="20192A33" w14:textId="77777777" w:rsidR="009C32CB" w:rsidRPr="00BF4B49" w:rsidRDefault="009C32CB" w:rsidP="009B651C">
                            <w:pPr>
                              <w:ind w:left="720"/>
                              <w:rPr>
                                <w:sz w:val="2"/>
                                <w:lang w:val="x-none" w:eastAsia="ko-KR"/>
                              </w:rPr>
                            </w:pPr>
                          </w:p>
                          <w:p w14:paraId="26350983" w14:textId="77777777" w:rsidR="009C32CB" w:rsidRPr="00BF4B49" w:rsidRDefault="009C32CB" w:rsidP="00BF4B49">
                            <w:pPr>
                              <w:jc w:val="both"/>
                              <w:rPr>
                                <w:sz w:val="14"/>
                              </w:rPr>
                            </w:pPr>
                            <w:r w:rsidRPr="00BF4B49">
                              <w:rPr>
                                <w:sz w:val="14"/>
                              </w:rPr>
                              <w:t xml:space="preserve">These measurements were made with 0, 1, 2, 4, 6, 9 and 12dB or 0, 3, 4, 6, 9 and 12dB </w:t>
                            </w:r>
                            <w:r w:rsidRPr="00BF4B49">
                              <w:rPr>
                                <w:b/>
                                <w:sz w:val="14"/>
                                <w:highlight w:val="yellow"/>
                              </w:rPr>
                              <w:t xml:space="preserve">back-off from a Ptotal of 26dBm, </w:t>
                            </w:r>
                            <w:r w:rsidRPr="00BF4B49">
                              <w:rPr>
                                <w:sz w:val="14"/>
                              </w:rPr>
                              <w:t>same back-off is applied to both LTE and NR carriers.</w:t>
                            </w:r>
                          </w:p>
                          <w:p w14:paraId="01BC0C6B" w14:textId="77777777" w:rsidR="009C32CB" w:rsidRPr="00BF4B49" w:rsidRDefault="009C32CB" w:rsidP="00D541DA">
                            <w:pPr>
                              <w:rPr>
                                <w:rStyle w:val="af4"/>
                                <w:sz w:val="14"/>
                              </w:rPr>
                            </w:pPr>
                          </w:p>
                          <w:p w14:paraId="506DE631" w14:textId="77777777" w:rsidR="009C32CB" w:rsidRPr="00BF4B49" w:rsidRDefault="009C32CB" w:rsidP="00D541DA">
                            <w:pPr>
                              <w:rPr>
                                <w:rStyle w:val="af4"/>
                                <w:sz w:val="14"/>
                              </w:rPr>
                            </w:pPr>
                            <w:r w:rsidRPr="00BF4B49">
                              <w:rPr>
                                <w:rStyle w:val="af4"/>
                                <w:sz w:val="14"/>
                              </w:rPr>
                              <w:t>Results:</w:t>
                            </w:r>
                          </w:p>
                          <w:p w14:paraId="2324BA2C" w14:textId="77777777" w:rsidR="009C32CB" w:rsidRPr="00BF4B49" w:rsidRDefault="009C32CB" w:rsidP="00D541DA">
                            <w:pPr>
                              <w:rPr>
                                <w:rStyle w:val="af4"/>
                                <w:b w:val="0"/>
                                <w:sz w:val="14"/>
                              </w:rPr>
                            </w:pPr>
                            <w:r w:rsidRPr="00BF4B49">
                              <w:rPr>
                                <w:rStyle w:val="af4"/>
                                <w:sz w:val="14"/>
                                <w:highlight w:val="yellow"/>
                              </w:rPr>
                              <w:t>Back-off is referenced to a Ptotal of 26dBm (PC2)</w:t>
                            </w:r>
                            <w:r w:rsidRPr="00BF4B49">
                              <w:rPr>
                                <w:rStyle w:val="af4"/>
                                <w:b w:val="0"/>
                                <w:sz w:val="14"/>
                              </w:rPr>
                              <w:t xml:space="preserve"> and is the same on both carriers, the P_LTE and P_NR are deducted from equal PSD or equal power split. i.e a 7dB back-off means:</w:t>
                            </w:r>
                          </w:p>
                          <w:p w14:paraId="5306F1B1" w14:textId="77777777" w:rsidR="009C32CB" w:rsidRPr="00BF4B49" w:rsidRDefault="009C32CB" w:rsidP="00D541DA">
                            <w:pPr>
                              <w:pStyle w:val="ad"/>
                              <w:numPr>
                                <w:ilvl w:val="0"/>
                                <w:numId w:val="8"/>
                              </w:numPr>
                              <w:overflowPunct w:val="0"/>
                              <w:autoSpaceDE w:val="0"/>
                              <w:autoSpaceDN w:val="0"/>
                              <w:adjustRightInd w:val="0"/>
                              <w:ind w:leftChars="0"/>
                              <w:textAlignment w:val="baseline"/>
                              <w:rPr>
                                <w:rStyle w:val="af4"/>
                                <w:b w:val="0"/>
                                <w:sz w:val="14"/>
                              </w:rPr>
                            </w:pPr>
                            <w:r w:rsidRPr="00BF4B49">
                              <w:rPr>
                                <w:rStyle w:val="af4"/>
                                <w:b w:val="0"/>
                                <w:sz w:val="14"/>
                              </w:rPr>
                              <w:t>A Ptotal of 19dBm</w:t>
                            </w:r>
                          </w:p>
                          <w:p w14:paraId="4C72E69F" w14:textId="77777777" w:rsidR="009C32CB" w:rsidRPr="00BF4B49" w:rsidRDefault="009C32CB" w:rsidP="00D541DA">
                            <w:pPr>
                              <w:pStyle w:val="ad"/>
                              <w:numPr>
                                <w:ilvl w:val="0"/>
                                <w:numId w:val="8"/>
                              </w:numPr>
                              <w:overflowPunct w:val="0"/>
                              <w:autoSpaceDE w:val="0"/>
                              <w:autoSpaceDN w:val="0"/>
                              <w:adjustRightInd w:val="0"/>
                              <w:ind w:leftChars="0"/>
                              <w:textAlignment w:val="baseline"/>
                              <w:rPr>
                                <w:rStyle w:val="af4"/>
                                <w:b w:val="0"/>
                                <w:sz w:val="14"/>
                              </w:rPr>
                            </w:pPr>
                            <w:r w:rsidRPr="00BF4B49">
                              <w:rPr>
                                <w:rStyle w:val="af4"/>
                                <w:b w:val="0"/>
                                <w:sz w:val="14"/>
                              </w:rPr>
                              <w:t>For 1RB LTE + 10RB NR (15kHz): P_LTE=8.6dBm, P_NR=18.6dBm</w:t>
                            </w:r>
                          </w:p>
                          <w:p w14:paraId="0074ACAA" w14:textId="77777777" w:rsidR="009C32CB" w:rsidRPr="00BF4B49" w:rsidRDefault="009C32CB" w:rsidP="009B651C">
                            <w:pPr>
                              <w:rPr>
                                <w:sz w:val="2"/>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D2139D" id="_x0000_s1029" type="#_x0000_t202" style="position:absolute;margin-left:-.05pt;margin-top:3.75pt;width:492.1pt;height:79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">
                <v:textbox>
                  <w:txbxContent>
                    <w:p w14:paraId="20192A33" w14:textId="77777777" w:rsidR="009C32CB" w:rsidRPr="00BF4B49" w:rsidRDefault="009C32CB" w:rsidP="009B651C">
                      <w:pPr>
                        <w:ind w:left="720"/>
                        <w:rPr>
                          <w:sz w:val="2"/>
                          <w:lang w:val="x-none" w:eastAsia="ko-KR"/>
                        </w:rPr>
                      </w:pPr>
                    </w:p>
                    <w:p w14:paraId="26350983" w14:textId="77777777" w:rsidR="009C32CB" w:rsidRPr="00BF4B49" w:rsidRDefault="009C32CB" w:rsidP="00BF4B49">
                      <w:pPr>
                        <w:jc w:val="both"/>
                        <w:rPr>
                          <w:sz w:val="14"/>
                        </w:rPr>
                      </w:pPr>
                      <w:r w:rsidRPr="00BF4B49">
                        <w:rPr>
                          <w:sz w:val="14"/>
                        </w:rPr>
                        <w:t xml:space="preserve">These measurements were made with 0, 1, 2, 4, 6, 9 and 12dB or 0, 3, 4, 6, 9 and 12dB </w:t>
                      </w:r>
                      <w:r w:rsidRPr="00BF4B49">
                        <w:rPr>
                          <w:b/>
                          <w:sz w:val="14"/>
                          <w:highlight w:val="yellow"/>
                        </w:rPr>
                        <w:t xml:space="preserve">back-off from a Ptotal of 26dBm, </w:t>
                      </w:r>
                      <w:r w:rsidRPr="00BF4B49">
                        <w:rPr>
                          <w:sz w:val="14"/>
                        </w:rPr>
                        <w:t>same back-off is applied to both LTE and NR carriers.</w:t>
                      </w:r>
                    </w:p>
                    <w:p w14:paraId="01BC0C6B" w14:textId="77777777" w:rsidR="009C32CB" w:rsidRPr="00BF4B49" w:rsidRDefault="009C32CB" w:rsidP="00D541DA">
                      <w:pPr>
                        <w:rPr>
                          <w:rStyle w:val="af4"/>
                          <w:sz w:val="14"/>
                        </w:rPr>
                      </w:pPr>
                    </w:p>
                    <w:p w14:paraId="506DE631" w14:textId="77777777" w:rsidR="009C32CB" w:rsidRPr="00BF4B49" w:rsidRDefault="009C32CB" w:rsidP="00D541DA">
                      <w:pPr>
                        <w:rPr>
                          <w:rStyle w:val="af4"/>
                          <w:sz w:val="14"/>
                        </w:rPr>
                      </w:pPr>
                      <w:r w:rsidRPr="00BF4B49">
                        <w:rPr>
                          <w:rStyle w:val="af4"/>
                          <w:sz w:val="14"/>
                        </w:rPr>
                        <w:t>Results:</w:t>
                      </w:r>
                    </w:p>
                    <w:p w14:paraId="2324BA2C" w14:textId="77777777" w:rsidR="009C32CB" w:rsidRPr="00BF4B49" w:rsidRDefault="009C32CB" w:rsidP="00D541DA">
                      <w:pPr>
                        <w:rPr>
                          <w:rStyle w:val="af4"/>
                          <w:b w:val="0"/>
                          <w:sz w:val="14"/>
                        </w:rPr>
                      </w:pPr>
                      <w:r w:rsidRPr="00BF4B49">
                        <w:rPr>
                          <w:rStyle w:val="af4"/>
                          <w:sz w:val="14"/>
                          <w:highlight w:val="yellow"/>
                        </w:rPr>
                        <w:t>Back-off is referenced to a Ptotal of 26dBm (PC2)</w:t>
                      </w:r>
                      <w:r w:rsidRPr="00BF4B49">
                        <w:rPr>
                          <w:rStyle w:val="af4"/>
                          <w:b w:val="0"/>
                          <w:sz w:val="14"/>
                        </w:rPr>
                        <w:t xml:space="preserve"> and is the same on both carriers, the P_LTE and P_NR are deducted from equal PSD or equal power split. i.e a 7dB back-off means:</w:t>
                      </w:r>
                    </w:p>
                    <w:p w14:paraId="5306F1B1" w14:textId="77777777" w:rsidR="009C32CB" w:rsidRPr="00BF4B49" w:rsidRDefault="009C32CB" w:rsidP="00D541DA">
                      <w:pPr>
                        <w:pStyle w:val="ad"/>
                        <w:numPr>
                          <w:ilvl w:val="0"/>
                          <w:numId w:val="8"/>
                        </w:numPr>
                        <w:overflowPunct w:val="0"/>
                        <w:autoSpaceDE w:val="0"/>
                        <w:autoSpaceDN w:val="0"/>
                        <w:adjustRightInd w:val="0"/>
                        <w:ind w:leftChars="0"/>
                        <w:textAlignment w:val="baseline"/>
                        <w:rPr>
                          <w:rStyle w:val="af4"/>
                          <w:b w:val="0"/>
                          <w:sz w:val="14"/>
                        </w:rPr>
                      </w:pPr>
                      <w:r w:rsidRPr="00BF4B49">
                        <w:rPr>
                          <w:rStyle w:val="af4"/>
                          <w:b w:val="0"/>
                          <w:sz w:val="14"/>
                        </w:rPr>
                        <w:t>A Ptotal of 19dBm</w:t>
                      </w:r>
                    </w:p>
                    <w:p w14:paraId="4C72E69F" w14:textId="77777777" w:rsidR="009C32CB" w:rsidRPr="00BF4B49" w:rsidRDefault="009C32CB" w:rsidP="00D541DA">
                      <w:pPr>
                        <w:pStyle w:val="ad"/>
                        <w:numPr>
                          <w:ilvl w:val="0"/>
                          <w:numId w:val="8"/>
                        </w:numPr>
                        <w:overflowPunct w:val="0"/>
                        <w:autoSpaceDE w:val="0"/>
                        <w:autoSpaceDN w:val="0"/>
                        <w:adjustRightInd w:val="0"/>
                        <w:ind w:leftChars="0"/>
                        <w:textAlignment w:val="baseline"/>
                        <w:rPr>
                          <w:rStyle w:val="af4"/>
                          <w:b w:val="0"/>
                          <w:sz w:val="14"/>
                        </w:rPr>
                      </w:pPr>
                      <w:r w:rsidRPr="00BF4B49">
                        <w:rPr>
                          <w:rStyle w:val="af4"/>
                          <w:b w:val="0"/>
                          <w:sz w:val="14"/>
                        </w:rPr>
                        <w:t>For 1RB LTE + 10RB NR (15kHz): P_LTE=8.6dBm, P_NR=18.6dBm</w:t>
                      </w:r>
                    </w:p>
                    <w:p w14:paraId="0074ACAA" w14:textId="77777777" w:rsidR="009C32CB" w:rsidRPr="00BF4B49" w:rsidRDefault="009C32CB" w:rsidP="009B651C">
                      <w:pPr>
                        <w:rPr>
                          <w:sz w:val="2"/>
                          <w:lang w:eastAsia="ko-KR"/>
                        </w:rPr>
                      </w:pPr>
                    </w:p>
                  </w:txbxContent>
                </v:textbox>
                <w10:wrap anchorx="margin"/>
              </v:shape>
            </w:pict>
          </mc:Fallback>
        </mc:AlternateContent>
      </w:r>
    </w:p>
    <w:p w14:paraId="415E6816" w14:textId="77777777" w:rsidR="009B651C" w:rsidRDefault="009B651C" w:rsidP="009B651C">
      <w:pPr>
        <w:pStyle w:val="a0"/>
        <w:rPr>
          <w:lang w:val="en-US" w:eastAsia="ko-KR"/>
        </w:rPr>
      </w:pPr>
    </w:p>
    <w:p w14:paraId="5DCBE656" w14:textId="77777777" w:rsidR="009B651C" w:rsidRDefault="009B651C" w:rsidP="009B651C">
      <w:pPr>
        <w:pStyle w:val="a0"/>
        <w:rPr>
          <w:lang w:val="en-US" w:eastAsia="ko-KR"/>
        </w:rPr>
      </w:pPr>
    </w:p>
    <w:p w14:paraId="725062FB" w14:textId="77777777" w:rsidR="009B651C" w:rsidRDefault="009B651C" w:rsidP="009B651C">
      <w:pPr>
        <w:pStyle w:val="a0"/>
        <w:rPr>
          <w:lang w:val="en-US" w:eastAsia="ko-KR"/>
        </w:rPr>
      </w:pPr>
    </w:p>
    <w:p w14:paraId="10F22D0D" w14:textId="77777777" w:rsidR="009B651C" w:rsidRDefault="009B651C" w:rsidP="009B651C">
      <w:pPr>
        <w:pStyle w:val="a0"/>
        <w:rPr>
          <w:lang w:val="en-US" w:eastAsia="ko-KR"/>
        </w:rPr>
      </w:pPr>
    </w:p>
    <w:p w14:paraId="3C63FBF2" w14:textId="34838328" w:rsidR="00F46112" w:rsidRDefault="00F46112" w:rsidP="005A03BD">
      <w:pPr>
        <w:pStyle w:val="a0"/>
        <w:rPr>
          <w:lang w:val="en-US" w:eastAsia="ko-KR"/>
        </w:rPr>
      </w:pPr>
      <w:r>
        <w:rPr>
          <w:lang w:val="en-US" w:eastAsia="ko-KR"/>
        </w:rPr>
        <w:t xml:space="preserve">Based on </w:t>
      </w:r>
      <w:r w:rsidR="000632DE">
        <w:rPr>
          <w:lang w:val="en-US" w:eastAsia="ko-KR"/>
        </w:rPr>
        <w:t xml:space="preserve">their </w:t>
      </w:r>
      <w:r>
        <w:rPr>
          <w:lang w:val="en-US" w:eastAsia="ko-KR"/>
        </w:rPr>
        <w:t>measurement setups</w:t>
      </w:r>
      <w:r w:rsidR="000632DE">
        <w:rPr>
          <w:lang w:val="en-US" w:eastAsia="ko-KR"/>
        </w:rPr>
        <w:t xml:space="preserve"> in [2], [3]</w:t>
      </w:r>
      <w:r>
        <w:rPr>
          <w:lang w:val="en-US" w:eastAsia="ko-KR"/>
        </w:rPr>
        <w:t>,</w:t>
      </w:r>
      <w:r w:rsidR="000632DE">
        <w:rPr>
          <w:lang w:val="en-US" w:eastAsia="ko-KR"/>
        </w:rPr>
        <w:t xml:space="preserve"> and [4], </w:t>
      </w:r>
      <w:r>
        <w:rPr>
          <w:lang w:val="en-US" w:eastAsia="ko-KR"/>
        </w:rPr>
        <w:t xml:space="preserve">a total </w:t>
      </w:r>
      <w:r w:rsidR="000632DE">
        <w:rPr>
          <w:lang w:val="en-US" w:eastAsia="ko-KR"/>
        </w:rPr>
        <w:t xml:space="preserve">sum power of 26dBm or </w:t>
      </w:r>
      <w:r>
        <w:rPr>
          <w:lang w:val="en-US" w:eastAsia="ko-KR"/>
        </w:rPr>
        <w:t>2</w:t>
      </w:r>
      <w:r w:rsidR="000632DE">
        <w:rPr>
          <w:lang w:val="en-US" w:eastAsia="ko-KR"/>
        </w:rPr>
        <w:t xml:space="preserve">3dBm at each antenna connector </w:t>
      </w:r>
      <w:r>
        <w:rPr>
          <w:lang w:val="en-US" w:eastAsia="ko-KR"/>
        </w:rPr>
        <w:t xml:space="preserve">was used </w:t>
      </w:r>
      <w:r w:rsidR="00BA0E7C">
        <w:rPr>
          <w:lang w:val="en-US" w:eastAsia="ko-KR"/>
        </w:rPr>
        <w:t>to develop the A-MPR for PC2 intra-band EN-DC in Rel-15</w:t>
      </w:r>
      <w:r>
        <w:rPr>
          <w:lang w:val="en-US" w:eastAsia="ko-KR"/>
        </w:rPr>
        <w:t>.</w:t>
      </w:r>
    </w:p>
    <w:p w14:paraId="45B6DE71" w14:textId="25DC1FEE" w:rsidR="00F46112" w:rsidRPr="009F62AC" w:rsidRDefault="009F62AC" w:rsidP="005A03BD">
      <w:pPr>
        <w:pStyle w:val="a0"/>
        <w:rPr>
          <w:lang w:val="en-US" w:eastAsia="ko-KR"/>
        </w:rPr>
      </w:pPr>
      <w:r w:rsidRPr="009F62AC">
        <w:rPr>
          <w:rFonts w:hint="eastAsia"/>
          <w:b/>
          <w:lang w:val="en-US" w:eastAsia="ko-KR"/>
        </w:rPr>
        <w:t>Observation 1:</w:t>
      </w:r>
      <w:r>
        <w:rPr>
          <w:b/>
          <w:lang w:val="en-US" w:eastAsia="ko-KR"/>
        </w:rPr>
        <w:t xml:space="preserve"> </w:t>
      </w:r>
      <w:r w:rsidRPr="009F62AC">
        <w:rPr>
          <w:b/>
          <w:lang w:val="en-US" w:eastAsia="ko-KR"/>
        </w:rPr>
        <w:t>The measurement setup of a total sum power of 26dBm or 23dBm at each antenna connector was used to develop the A-MPR for PC2 intra-band EN-DC in Rel-15.</w:t>
      </w:r>
    </w:p>
    <w:p w14:paraId="2234107D" w14:textId="529CFD76" w:rsidR="00424594" w:rsidRPr="00424594" w:rsidRDefault="001072F6" w:rsidP="005A03BD">
      <w:pPr>
        <w:pStyle w:val="a0"/>
        <w:rPr>
          <w:lang w:val="en-US" w:eastAsia="ko-KR"/>
        </w:rPr>
      </w:pPr>
      <w:r>
        <w:rPr>
          <w:rFonts w:hint="eastAsia"/>
          <w:lang w:val="en-US" w:eastAsia="ko-KR"/>
        </w:rPr>
        <w:t xml:space="preserve">As mentioned above, </w:t>
      </w:r>
      <w:r>
        <w:rPr>
          <w:lang w:val="en-US" w:eastAsia="ko-KR"/>
        </w:rPr>
        <w:t>Pmax 23dBm at each phone ant</w:t>
      </w:r>
      <w:r w:rsidR="00801FE8">
        <w:rPr>
          <w:lang w:val="en-US" w:eastAsia="ko-KR"/>
        </w:rPr>
        <w:t xml:space="preserve">enna connector was used as a </w:t>
      </w:r>
      <w:r>
        <w:rPr>
          <w:lang w:val="en-US" w:eastAsia="ko-KR"/>
        </w:rPr>
        <w:t xml:space="preserve">measurement setup to develop the A-MPR for </w:t>
      </w:r>
      <w:r w:rsidR="008D17E9">
        <w:rPr>
          <w:lang w:val="en-US" w:eastAsia="ko-KR"/>
        </w:rPr>
        <w:t>PC2 intra-band E</w:t>
      </w:r>
      <w:r w:rsidR="00137A83">
        <w:rPr>
          <w:lang w:val="en-US" w:eastAsia="ko-KR"/>
        </w:rPr>
        <w:t>N-DC in [3]</w:t>
      </w:r>
      <w:r w:rsidR="008D17E9">
        <w:rPr>
          <w:lang w:val="en-US" w:eastAsia="ko-KR"/>
        </w:rPr>
        <w:t xml:space="preserve"> </w:t>
      </w:r>
      <w:r>
        <w:rPr>
          <w:lang w:val="en-US" w:eastAsia="ko-KR"/>
        </w:rPr>
        <w:t>and its A-MPR</w:t>
      </w:r>
      <w:r w:rsidR="00137A83">
        <w:rPr>
          <w:lang w:val="en-US" w:eastAsia="ko-KR"/>
        </w:rPr>
        <w:t xml:space="preserve"> evaluation summary </w:t>
      </w:r>
      <w:r w:rsidR="00305F2B">
        <w:rPr>
          <w:lang w:val="en-US" w:eastAsia="ko-KR"/>
        </w:rPr>
        <w:t xml:space="preserve">tables </w:t>
      </w:r>
      <w:r w:rsidR="00137A83">
        <w:rPr>
          <w:lang w:val="en-US" w:eastAsia="ko-KR"/>
        </w:rPr>
        <w:t>are shown below.</w:t>
      </w:r>
      <w:r w:rsidR="001C2F00">
        <w:rPr>
          <w:rFonts w:hint="eastAsia"/>
          <w:lang w:val="en-US" w:eastAsia="ko-KR"/>
        </w:rPr>
        <w:t xml:space="preserve"> </w:t>
      </w:r>
      <w:r w:rsidR="00454477">
        <w:rPr>
          <w:lang w:val="en-US" w:eastAsia="ko-KR"/>
        </w:rPr>
        <w:t>After analyzed the A-MPR evaluation summaries, we found out</w:t>
      </w:r>
      <w:r w:rsidR="00AE37B5">
        <w:rPr>
          <w:lang w:val="en-US" w:eastAsia="ko-KR"/>
        </w:rPr>
        <w:t xml:space="preserve"> that 3dB A-MPR value</w:t>
      </w:r>
      <w:r w:rsidR="008A0098">
        <w:rPr>
          <w:lang w:val="en-US" w:eastAsia="ko-KR"/>
        </w:rPr>
        <w:t xml:space="preserve"> has been added to </w:t>
      </w:r>
      <w:r w:rsidR="00B76AC9">
        <w:rPr>
          <w:lang w:val="en-US" w:eastAsia="ko-KR"/>
        </w:rPr>
        <w:t xml:space="preserve">A-MPR </w:t>
      </w:r>
      <w:r w:rsidR="001C2F00">
        <w:rPr>
          <w:lang w:val="en-US" w:eastAsia="ko-KR"/>
        </w:rPr>
        <w:t xml:space="preserve">of 23dBm +23dBm for </w:t>
      </w:r>
      <w:r w:rsidR="005E7D85">
        <w:rPr>
          <w:lang w:val="en-US" w:eastAsia="ko-KR"/>
        </w:rPr>
        <w:t>developing A-MPR of 26dBm +26dBm.</w:t>
      </w:r>
      <w:r w:rsidR="007C76AA">
        <w:rPr>
          <w:lang w:val="en-US" w:eastAsia="ko-KR"/>
        </w:rPr>
        <w:t xml:space="preserve"> Apparently, the A-MPR for the architecture option of 26dBm + 26dBm was developed by adding 3dB to the A-MPR</w:t>
      </w:r>
      <w:r w:rsidR="005E7D85">
        <w:rPr>
          <w:lang w:val="en-US" w:eastAsia="ko-KR"/>
        </w:rPr>
        <w:t xml:space="preserve"> of 23dBm + 23dBm</w:t>
      </w:r>
      <w:r w:rsidR="007C76AA">
        <w:rPr>
          <w:lang w:val="en-US" w:eastAsia="ko-KR"/>
        </w:rPr>
        <w:t xml:space="preserve"> not by measuring each RAT at 26dBm.</w:t>
      </w:r>
    </w:p>
    <w:tbl>
      <w:tblPr>
        <w:tblW w:w="9810" w:type="dxa"/>
        <w:tblInd w:w="108" w:type="dxa"/>
        <w:tblLook w:val="04A0" w:firstRow="1" w:lastRow="0" w:firstColumn="1" w:lastColumn="0" w:noHBand="0" w:noVBand="1"/>
      </w:tblPr>
      <w:tblGrid>
        <w:gridCol w:w="635"/>
        <w:gridCol w:w="4135"/>
        <w:gridCol w:w="900"/>
        <w:gridCol w:w="1080"/>
        <w:gridCol w:w="1080"/>
        <w:gridCol w:w="1080"/>
        <w:gridCol w:w="900"/>
      </w:tblGrid>
      <w:tr w:rsidR="00424594" w:rsidRPr="00A56CBE" w14:paraId="28BE93A6" w14:textId="77777777" w:rsidTr="009C32CB">
        <w:trPr>
          <w:trHeight w:val="390"/>
        </w:trPr>
        <w:tc>
          <w:tcPr>
            <w:tcW w:w="635" w:type="dxa"/>
            <w:tcBorders>
              <w:top w:val="nil"/>
              <w:left w:val="nil"/>
              <w:bottom w:val="nil"/>
              <w:right w:val="nil"/>
            </w:tcBorders>
            <w:shd w:val="clear" w:color="auto" w:fill="auto"/>
            <w:noWrap/>
            <w:vAlign w:val="bottom"/>
            <w:hideMark/>
          </w:tcPr>
          <w:p w14:paraId="11B41969" w14:textId="77777777" w:rsidR="00424594" w:rsidRPr="00A56CBE" w:rsidRDefault="00424594" w:rsidP="009C32CB">
            <w:pPr>
              <w:rPr>
                <w:rFonts w:eastAsia="Times New Roman"/>
                <w:sz w:val="18"/>
                <w:szCs w:val="24"/>
                <w:lang w:val="en-US"/>
              </w:rPr>
            </w:pPr>
          </w:p>
        </w:tc>
        <w:tc>
          <w:tcPr>
            <w:tcW w:w="4135" w:type="dxa"/>
            <w:tcBorders>
              <w:top w:val="nil"/>
              <w:left w:val="nil"/>
              <w:bottom w:val="nil"/>
              <w:right w:val="nil"/>
            </w:tcBorders>
            <w:shd w:val="clear" w:color="auto" w:fill="auto"/>
            <w:noWrap/>
            <w:vAlign w:val="bottom"/>
            <w:hideMark/>
          </w:tcPr>
          <w:p w14:paraId="453F8DD6" w14:textId="77777777" w:rsidR="00424594" w:rsidRPr="00A56CBE" w:rsidRDefault="00424594" w:rsidP="009C32CB">
            <w:pPr>
              <w:jc w:val="right"/>
              <w:rPr>
                <w:rFonts w:ascii="Calibri" w:eastAsia="Times New Roman" w:hAnsi="Calibri" w:cs="Calibri"/>
                <w:b/>
                <w:bCs/>
                <w:color w:val="000000"/>
                <w:szCs w:val="28"/>
                <w:lang w:val="en-US"/>
              </w:rPr>
            </w:pPr>
            <w:r w:rsidRPr="00A56CBE">
              <w:rPr>
                <w:rFonts w:ascii="Calibri" w:eastAsia="Times New Roman" w:hAnsi="Calibri" w:cs="Calibri"/>
                <w:b/>
                <w:bCs/>
                <w:color w:val="000000"/>
                <w:szCs w:val="28"/>
                <w:lang w:val="en-US"/>
              </w:rPr>
              <w:t>A-MPR Evaluation Summary</w:t>
            </w:r>
          </w:p>
        </w:tc>
        <w:tc>
          <w:tcPr>
            <w:tcW w:w="4140" w:type="dxa"/>
            <w:gridSpan w:val="4"/>
            <w:tcBorders>
              <w:top w:val="nil"/>
              <w:left w:val="nil"/>
              <w:bottom w:val="nil"/>
              <w:right w:val="nil"/>
            </w:tcBorders>
            <w:shd w:val="clear" w:color="auto" w:fill="auto"/>
            <w:noWrap/>
            <w:vAlign w:val="bottom"/>
            <w:hideMark/>
          </w:tcPr>
          <w:p w14:paraId="32312987" w14:textId="77777777" w:rsidR="00424594" w:rsidRPr="00A56CBE" w:rsidRDefault="00424594" w:rsidP="009C32CB">
            <w:pPr>
              <w:jc w:val="cente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A-MPR (relative to PC2 23dBm+23dBm per-RAT max of 23dBm)</w:t>
            </w:r>
          </w:p>
        </w:tc>
        <w:tc>
          <w:tcPr>
            <w:tcW w:w="900" w:type="dxa"/>
            <w:tcBorders>
              <w:top w:val="nil"/>
              <w:left w:val="nil"/>
              <w:bottom w:val="nil"/>
              <w:right w:val="nil"/>
            </w:tcBorders>
            <w:shd w:val="clear" w:color="auto" w:fill="auto"/>
            <w:noWrap/>
            <w:vAlign w:val="bottom"/>
            <w:hideMark/>
          </w:tcPr>
          <w:p w14:paraId="2312F144" w14:textId="77777777" w:rsidR="00424594" w:rsidRPr="00A56CBE" w:rsidRDefault="00424594" w:rsidP="009C32CB">
            <w:pPr>
              <w:jc w:val="center"/>
              <w:rPr>
                <w:rFonts w:ascii="Calibri" w:eastAsia="Times New Roman" w:hAnsi="Calibri" w:cs="Calibri"/>
                <w:b/>
                <w:bCs/>
                <w:color w:val="000000"/>
                <w:sz w:val="18"/>
                <w:szCs w:val="24"/>
                <w:lang w:val="en-US"/>
              </w:rPr>
            </w:pPr>
          </w:p>
        </w:tc>
      </w:tr>
      <w:tr w:rsidR="00424594" w:rsidRPr="00A56CBE" w14:paraId="0090BCF1" w14:textId="77777777" w:rsidTr="009C32CB">
        <w:trPr>
          <w:trHeight w:val="330"/>
        </w:trPr>
        <w:tc>
          <w:tcPr>
            <w:tcW w:w="635"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323307E5"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Test #</w:t>
            </w:r>
          </w:p>
        </w:tc>
        <w:tc>
          <w:tcPr>
            <w:tcW w:w="4135" w:type="dxa"/>
            <w:tcBorders>
              <w:top w:val="single" w:sz="12" w:space="0" w:color="auto"/>
              <w:left w:val="nil"/>
              <w:bottom w:val="single" w:sz="4" w:space="0" w:color="auto"/>
              <w:right w:val="single" w:sz="4" w:space="0" w:color="auto"/>
            </w:tcBorders>
            <w:shd w:val="clear" w:color="auto" w:fill="auto"/>
            <w:noWrap/>
            <w:vAlign w:val="bottom"/>
            <w:hideMark/>
          </w:tcPr>
          <w:p w14:paraId="6AC2A5B2" w14:textId="77777777" w:rsidR="00424594" w:rsidRPr="00A56CBE" w:rsidRDefault="00424594" w:rsidP="009C32CB">
            <w:pPr>
              <w:jc w:val="right"/>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 </w:t>
            </w:r>
          </w:p>
        </w:tc>
        <w:tc>
          <w:tcPr>
            <w:tcW w:w="1980" w:type="dxa"/>
            <w:gridSpan w:val="2"/>
            <w:tcBorders>
              <w:top w:val="single" w:sz="12" w:space="0" w:color="auto"/>
              <w:left w:val="nil"/>
              <w:bottom w:val="single" w:sz="4" w:space="0" w:color="auto"/>
              <w:right w:val="single" w:sz="4" w:space="0" w:color="auto"/>
            </w:tcBorders>
            <w:shd w:val="clear" w:color="auto" w:fill="auto"/>
            <w:noWrap/>
            <w:vAlign w:val="bottom"/>
            <w:hideMark/>
          </w:tcPr>
          <w:p w14:paraId="485B7EC5" w14:textId="77777777" w:rsidR="00424594" w:rsidRPr="00A56CBE" w:rsidRDefault="00424594" w:rsidP="009C32CB">
            <w:pPr>
              <w:jc w:val="cente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ET*(NR)-APT(LTE)</w:t>
            </w:r>
          </w:p>
        </w:tc>
        <w:tc>
          <w:tcPr>
            <w:tcW w:w="2160" w:type="dxa"/>
            <w:gridSpan w:val="2"/>
            <w:tcBorders>
              <w:top w:val="single" w:sz="12" w:space="0" w:color="auto"/>
              <w:left w:val="nil"/>
              <w:bottom w:val="single" w:sz="4" w:space="0" w:color="auto"/>
              <w:right w:val="single" w:sz="4" w:space="0" w:color="auto"/>
            </w:tcBorders>
            <w:shd w:val="clear" w:color="auto" w:fill="auto"/>
            <w:noWrap/>
            <w:vAlign w:val="bottom"/>
            <w:hideMark/>
          </w:tcPr>
          <w:p w14:paraId="791B34FD" w14:textId="77777777" w:rsidR="00424594" w:rsidRPr="00A56CBE" w:rsidRDefault="00424594" w:rsidP="009C32CB">
            <w:pPr>
              <w:jc w:val="cente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APT(NR)-APT(LTE)</w:t>
            </w:r>
          </w:p>
        </w:tc>
        <w:tc>
          <w:tcPr>
            <w:tcW w:w="900" w:type="dxa"/>
            <w:tcBorders>
              <w:top w:val="single" w:sz="12" w:space="0" w:color="auto"/>
              <w:left w:val="nil"/>
              <w:bottom w:val="single" w:sz="4" w:space="0" w:color="auto"/>
              <w:right w:val="single" w:sz="12" w:space="0" w:color="auto"/>
            </w:tcBorders>
            <w:shd w:val="clear" w:color="auto" w:fill="auto"/>
            <w:noWrap/>
            <w:vAlign w:val="bottom"/>
            <w:hideMark/>
          </w:tcPr>
          <w:p w14:paraId="23CCBD8E" w14:textId="77777777" w:rsidR="00424594" w:rsidRPr="00A56CBE" w:rsidRDefault="00424594" w:rsidP="009C32CB">
            <w:pP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Units</w:t>
            </w:r>
          </w:p>
        </w:tc>
      </w:tr>
      <w:tr w:rsidR="00424594" w:rsidRPr="00A56CBE" w14:paraId="18E0BDD1"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4BAD208C"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w:t>
            </w:r>
          </w:p>
        </w:tc>
        <w:tc>
          <w:tcPr>
            <w:tcW w:w="4135" w:type="dxa"/>
            <w:tcBorders>
              <w:top w:val="nil"/>
              <w:left w:val="nil"/>
              <w:bottom w:val="single" w:sz="4" w:space="0" w:color="auto"/>
              <w:right w:val="single" w:sz="4" w:space="0" w:color="auto"/>
            </w:tcBorders>
            <w:shd w:val="clear" w:color="auto" w:fill="auto"/>
            <w:noWrap/>
            <w:vAlign w:val="bottom"/>
            <w:hideMark/>
          </w:tcPr>
          <w:p w14:paraId="4BC68123"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1RB+1RB (max separation)</w:t>
            </w:r>
          </w:p>
        </w:tc>
        <w:tc>
          <w:tcPr>
            <w:tcW w:w="900" w:type="dxa"/>
            <w:tcBorders>
              <w:top w:val="nil"/>
              <w:left w:val="nil"/>
              <w:bottom w:val="single" w:sz="4" w:space="0" w:color="auto"/>
              <w:right w:val="single" w:sz="4" w:space="0" w:color="auto"/>
            </w:tcBorders>
            <w:shd w:val="clear" w:color="auto" w:fill="auto"/>
            <w:noWrap/>
            <w:vAlign w:val="bottom"/>
            <w:hideMark/>
          </w:tcPr>
          <w:p w14:paraId="1954FEB3"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6CBBCA7A"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7B53A606"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5315302F"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900" w:type="dxa"/>
            <w:tcBorders>
              <w:top w:val="nil"/>
              <w:left w:val="nil"/>
              <w:bottom w:val="single" w:sz="4" w:space="0" w:color="auto"/>
              <w:right w:val="single" w:sz="12" w:space="0" w:color="auto"/>
            </w:tcBorders>
            <w:shd w:val="clear" w:color="auto" w:fill="auto"/>
            <w:noWrap/>
            <w:vAlign w:val="bottom"/>
            <w:hideMark/>
          </w:tcPr>
          <w:p w14:paraId="6EE66C97"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6360E134"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00DEB034"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2</w:t>
            </w:r>
          </w:p>
        </w:tc>
        <w:tc>
          <w:tcPr>
            <w:tcW w:w="4135" w:type="dxa"/>
            <w:tcBorders>
              <w:top w:val="nil"/>
              <w:left w:val="nil"/>
              <w:bottom w:val="single" w:sz="4" w:space="0" w:color="auto"/>
              <w:right w:val="single" w:sz="4" w:space="0" w:color="auto"/>
            </w:tcBorders>
            <w:shd w:val="clear" w:color="auto" w:fill="auto"/>
            <w:noWrap/>
            <w:vAlign w:val="bottom"/>
            <w:hideMark/>
          </w:tcPr>
          <w:p w14:paraId="7A1A73FC"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1RB+1RB (NR RB81, LTE RB49)</w:t>
            </w:r>
          </w:p>
        </w:tc>
        <w:tc>
          <w:tcPr>
            <w:tcW w:w="900" w:type="dxa"/>
            <w:tcBorders>
              <w:top w:val="nil"/>
              <w:left w:val="nil"/>
              <w:bottom w:val="single" w:sz="4" w:space="0" w:color="auto"/>
              <w:right w:val="single" w:sz="4" w:space="0" w:color="auto"/>
            </w:tcBorders>
            <w:shd w:val="clear" w:color="auto" w:fill="auto"/>
            <w:noWrap/>
            <w:vAlign w:val="bottom"/>
            <w:hideMark/>
          </w:tcPr>
          <w:p w14:paraId="63E0741F"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5</w:t>
            </w:r>
          </w:p>
        </w:tc>
        <w:tc>
          <w:tcPr>
            <w:tcW w:w="1080" w:type="dxa"/>
            <w:tcBorders>
              <w:top w:val="nil"/>
              <w:left w:val="nil"/>
              <w:bottom w:val="single" w:sz="4" w:space="0" w:color="auto"/>
              <w:right w:val="single" w:sz="4" w:space="0" w:color="auto"/>
            </w:tcBorders>
            <w:shd w:val="clear" w:color="auto" w:fill="auto"/>
            <w:noWrap/>
            <w:vAlign w:val="bottom"/>
            <w:hideMark/>
          </w:tcPr>
          <w:p w14:paraId="34D3AC18"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5</w:t>
            </w:r>
          </w:p>
        </w:tc>
        <w:tc>
          <w:tcPr>
            <w:tcW w:w="1080" w:type="dxa"/>
            <w:tcBorders>
              <w:top w:val="nil"/>
              <w:left w:val="nil"/>
              <w:bottom w:val="single" w:sz="4" w:space="0" w:color="auto"/>
              <w:right w:val="single" w:sz="4" w:space="0" w:color="auto"/>
            </w:tcBorders>
            <w:shd w:val="clear" w:color="auto" w:fill="auto"/>
            <w:noWrap/>
            <w:vAlign w:val="bottom"/>
            <w:hideMark/>
          </w:tcPr>
          <w:p w14:paraId="377DDE99"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72D1712A"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900" w:type="dxa"/>
            <w:tcBorders>
              <w:top w:val="nil"/>
              <w:left w:val="nil"/>
              <w:bottom w:val="single" w:sz="4" w:space="0" w:color="auto"/>
              <w:right w:val="single" w:sz="12" w:space="0" w:color="auto"/>
            </w:tcBorders>
            <w:shd w:val="clear" w:color="auto" w:fill="auto"/>
            <w:noWrap/>
            <w:vAlign w:val="bottom"/>
            <w:hideMark/>
          </w:tcPr>
          <w:p w14:paraId="67EF5370"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701AE638"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16AC68DA"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3</w:t>
            </w:r>
          </w:p>
        </w:tc>
        <w:tc>
          <w:tcPr>
            <w:tcW w:w="4135" w:type="dxa"/>
            <w:tcBorders>
              <w:top w:val="nil"/>
              <w:left w:val="nil"/>
              <w:bottom w:val="single" w:sz="4" w:space="0" w:color="auto"/>
              <w:right w:val="single" w:sz="4" w:space="0" w:color="auto"/>
            </w:tcBorders>
            <w:shd w:val="clear" w:color="auto" w:fill="auto"/>
            <w:noWrap/>
            <w:vAlign w:val="bottom"/>
            <w:hideMark/>
          </w:tcPr>
          <w:p w14:paraId="6F3F2851"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NR25RB+LTE50RB (max separation)</w:t>
            </w:r>
          </w:p>
        </w:tc>
        <w:tc>
          <w:tcPr>
            <w:tcW w:w="900" w:type="dxa"/>
            <w:tcBorders>
              <w:top w:val="nil"/>
              <w:left w:val="nil"/>
              <w:bottom w:val="single" w:sz="4" w:space="0" w:color="auto"/>
              <w:right w:val="single" w:sz="4" w:space="0" w:color="auto"/>
            </w:tcBorders>
            <w:shd w:val="clear" w:color="auto" w:fill="auto"/>
            <w:noWrap/>
            <w:vAlign w:val="bottom"/>
            <w:hideMark/>
          </w:tcPr>
          <w:p w14:paraId="64FAA34F"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7E57FF83"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10F2416C"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38C49763"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900" w:type="dxa"/>
            <w:tcBorders>
              <w:top w:val="nil"/>
              <w:left w:val="nil"/>
              <w:bottom w:val="single" w:sz="4" w:space="0" w:color="auto"/>
              <w:right w:val="single" w:sz="12" w:space="0" w:color="auto"/>
            </w:tcBorders>
            <w:shd w:val="clear" w:color="auto" w:fill="auto"/>
            <w:noWrap/>
            <w:vAlign w:val="bottom"/>
            <w:hideMark/>
          </w:tcPr>
          <w:p w14:paraId="68F091EB"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7BE74C92"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52FEEA3A"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4</w:t>
            </w:r>
          </w:p>
        </w:tc>
        <w:tc>
          <w:tcPr>
            <w:tcW w:w="4135" w:type="dxa"/>
            <w:tcBorders>
              <w:top w:val="nil"/>
              <w:left w:val="nil"/>
              <w:bottom w:val="single" w:sz="4" w:space="0" w:color="auto"/>
              <w:right w:val="single" w:sz="4" w:space="0" w:color="auto"/>
            </w:tcBorders>
            <w:shd w:val="clear" w:color="auto" w:fill="auto"/>
            <w:noWrap/>
            <w:vAlign w:val="bottom"/>
            <w:hideMark/>
          </w:tcPr>
          <w:p w14:paraId="186CA4E4"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1RB+1RB Special Case(max separation)</w:t>
            </w:r>
          </w:p>
        </w:tc>
        <w:tc>
          <w:tcPr>
            <w:tcW w:w="900" w:type="dxa"/>
            <w:tcBorders>
              <w:top w:val="nil"/>
              <w:left w:val="nil"/>
              <w:bottom w:val="single" w:sz="4" w:space="0" w:color="auto"/>
              <w:right w:val="single" w:sz="4" w:space="0" w:color="auto"/>
            </w:tcBorders>
            <w:shd w:val="clear" w:color="auto" w:fill="auto"/>
            <w:noWrap/>
            <w:vAlign w:val="bottom"/>
            <w:hideMark/>
          </w:tcPr>
          <w:p w14:paraId="1AFE6EEF"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2DF291D4"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4DD14509"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70524DFF"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900" w:type="dxa"/>
            <w:tcBorders>
              <w:top w:val="nil"/>
              <w:left w:val="nil"/>
              <w:bottom w:val="single" w:sz="4" w:space="0" w:color="auto"/>
              <w:right w:val="single" w:sz="12" w:space="0" w:color="auto"/>
            </w:tcBorders>
            <w:shd w:val="clear" w:color="auto" w:fill="auto"/>
            <w:noWrap/>
            <w:vAlign w:val="bottom"/>
            <w:hideMark/>
          </w:tcPr>
          <w:p w14:paraId="208726C6"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1F6B41F2"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73718AA7"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5</w:t>
            </w:r>
          </w:p>
        </w:tc>
        <w:tc>
          <w:tcPr>
            <w:tcW w:w="4135" w:type="dxa"/>
            <w:tcBorders>
              <w:top w:val="nil"/>
              <w:left w:val="nil"/>
              <w:bottom w:val="single" w:sz="4" w:space="0" w:color="auto"/>
              <w:right w:val="single" w:sz="4" w:space="0" w:color="auto"/>
            </w:tcBorders>
            <w:shd w:val="clear" w:color="auto" w:fill="auto"/>
            <w:noWrap/>
            <w:vAlign w:val="bottom"/>
            <w:hideMark/>
          </w:tcPr>
          <w:p w14:paraId="65E10E32"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162RB+100RB</w:t>
            </w:r>
          </w:p>
        </w:tc>
        <w:tc>
          <w:tcPr>
            <w:tcW w:w="900" w:type="dxa"/>
            <w:tcBorders>
              <w:top w:val="nil"/>
              <w:left w:val="nil"/>
              <w:bottom w:val="single" w:sz="4" w:space="0" w:color="auto"/>
              <w:right w:val="single" w:sz="4" w:space="0" w:color="auto"/>
            </w:tcBorders>
            <w:shd w:val="clear" w:color="auto" w:fill="auto"/>
            <w:noWrap/>
            <w:vAlign w:val="bottom"/>
            <w:hideMark/>
          </w:tcPr>
          <w:p w14:paraId="05EA72CD"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0E42E5C3"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377521AA"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23993699"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900" w:type="dxa"/>
            <w:tcBorders>
              <w:top w:val="nil"/>
              <w:left w:val="nil"/>
              <w:bottom w:val="single" w:sz="4" w:space="0" w:color="auto"/>
              <w:right w:val="single" w:sz="12" w:space="0" w:color="auto"/>
            </w:tcBorders>
            <w:shd w:val="clear" w:color="auto" w:fill="auto"/>
            <w:noWrap/>
            <w:vAlign w:val="bottom"/>
            <w:hideMark/>
          </w:tcPr>
          <w:p w14:paraId="47D05C21"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1544EF76"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70CDA03A"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6</w:t>
            </w:r>
          </w:p>
        </w:tc>
        <w:tc>
          <w:tcPr>
            <w:tcW w:w="4135" w:type="dxa"/>
            <w:tcBorders>
              <w:top w:val="nil"/>
              <w:left w:val="nil"/>
              <w:bottom w:val="single" w:sz="4" w:space="0" w:color="auto"/>
              <w:right w:val="single" w:sz="4" w:space="0" w:color="auto"/>
            </w:tcBorders>
            <w:shd w:val="clear" w:color="auto" w:fill="auto"/>
            <w:noWrap/>
            <w:vAlign w:val="bottom"/>
            <w:hideMark/>
          </w:tcPr>
          <w:p w14:paraId="1B88BD92"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 xml:space="preserve">3RB (NR)+1RB (LTE) (max separation) </w:t>
            </w:r>
          </w:p>
        </w:tc>
        <w:tc>
          <w:tcPr>
            <w:tcW w:w="900" w:type="dxa"/>
            <w:tcBorders>
              <w:top w:val="nil"/>
              <w:left w:val="nil"/>
              <w:bottom w:val="single" w:sz="4" w:space="0" w:color="auto"/>
              <w:right w:val="single" w:sz="4" w:space="0" w:color="auto"/>
            </w:tcBorders>
            <w:shd w:val="clear" w:color="auto" w:fill="auto"/>
            <w:noWrap/>
            <w:vAlign w:val="bottom"/>
            <w:hideMark/>
          </w:tcPr>
          <w:p w14:paraId="67DD3E1D"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2DA4C198"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24A39CA4"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1080" w:type="dxa"/>
            <w:tcBorders>
              <w:top w:val="nil"/>
              <w:left w:val="nil"/>
              <w:bottom w:val="single" w:sz="4" w:space="0" w:color="auto"/>
              <w:right w:val="single" w:sz="4" w:space="0" w:color="auto"/>
            </w:tcBorders>
            <w:shd w:val="clear" w:color="auto" w:fill="auto"/>
            <w:noWrap/>
            <w:vAlign w:val="bottom"/>
            <w:hideMark/>
          </w:tcPr>
          <w:p w14:paraId="33BD10CD"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0</w:t>
            </w:r>
          </w:p>
        </w:tc>
        <w:tc>
          <w:tcPr>
            <w:tcW w:w="900" w:type="dxa"/>
            <w:tcBorders>
              <w:top w:val="nil"/>
              <w:left w:val="nil"/>
              <w:bottom w:val="single" w:sz="4" w:space="0" w:color="auto"/>
              <w:right w:val="single" w:sz="12" w:space="0" w:color="auto"/>
            </w:tcBorders>
            <w:shd w:val="clear" w:color="auto" w:fill="auto"/>
            <w:noWrap/>
            <w:vAlign w:val="bottom"/>
            <w:hideMark/>
          </w:tcPr>
          <w:p w14:paraId="773A5E6A"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22E9A6F1" w14:textId="77777777" w:rsidTr="009C32CB">
        <w:trPr>
          <w:trHeight w:val="330"/>
        </w:trPr>
        <w:tc>
          <w:tcPr>
            <w:tcW w:w="635" w:type="dxa"/>
            <w:tcBorders>
              <w:top w:val="nil"/>
              <w:left w:val="nil"/>
              <w:bottom w:val="nil"/>
              <w:right w:val="nil"/>
            </w:tcBorders>
            <w:shd w:val="clear" w:color="auto" w:fill="auto"/>
            <w:noWrap/>
            <w:vAlign w:val="bottom"/>
            <w:hideMark/>
          </w:tcPr>
          <w:p w14:paraId="10A34B86" w14:textId="77777777" w:rsidR="00424594" w:rsidRPr="00A56CBE" w:rsidRDefault="00424594" w:rsidP="009C32CB">
            <w:pPr>
              <w:rPr>
                <w:rFonts w:ascii="Calibri" w:eastAsia="Times New Roman" w:hAnsi="Calibri" w:cs="Calibri"/>
                <w:color w:val="000000"/>
                <w:sz w:val="18"/>
                <w:szCs w:val="24"/>
                <w:lang w:val="en-US"/>
              </w:rPr>
            </w:pPr>
          </w:p>
        </w:tc>
        <w:tc>
          <w:tcPr>
            <w:tcW w:w="4135" w:type="dxa"/>
            <w:tcBorders>
              <w:top w:val="nil"/>
              <w:left w:val="nil"/>
              <w:bottom w:val="nil"/>
              <w:right w:val="nil"/>
            </w:tcBorders>
            <w:shd w:val="clear" w:color="auto" w:fill="auto"/>
            <w:noWrap/>
            <w:vAlign w:val="bottom"/>
            <w:hideMark/>
          </w:tcPr>
          <w:p w14:paraId="63951C5C" w14:textId="77777777" w:rsidR="00424594" w:rsidRPr="00A56CBE" w:rsidRDefault="00424594" w:rsidP="009C32CB">
            <w:pPr>
              <w:rPr>
                <w:rFonts w:eastAsia="Times New Roman"/>
                <w:sz w:val="14"/>
                <w:lang w:val="en-US"/>
              </w:rPr>
            </w:pPr>
          </w:p>
        </w:tc>
        <w:tc>
          <w:tcPr>
            <w:tcW w:w="900" w:type="dxa"/>
            <w:tcBorders>
              <w:top w:val="nil"/>
              <w:left w:val="nil"/>
              <w:bottom w:val="nil"/>
              <w:right w:val="nil"/>
            </w:tcBorders>
            <w:shd w:val="clear" w:color="auto" w:fill="auto"/>
            <w:noWrap/>
            <w:vAlign w:val="bottom"/>
            <w:hideMark/>
          </w:tcPr>
          <w:p w14:paraId="6A6DD69A" w14:textId="77777777" w:rsidR="00424594" w:rsidRPr="00A56CBE" w:rsidRDefault="00424594" w:rsidP="009C32CB">
            <w:pPr>
              <w:jc w:val="right"/>
              <w:rPr>
                <w:rFonts w:eastAsia="Times New Roman"/>
                <w:sz w:val="14"/>
                <w:lang w:val="en-US"/>
              </w:rPr>
            </w:pPr>
          </w:p>
        </w:tc>
        <w:tc>
          <w:tcPr>
            <w:tcW w:w="1080" w:type="dxa"/>
            <w:tcBorders>
              <w:top w:val="nil"/>
              <w:left w:val="nil"/>
              <w:bottom w:val="nil"/>
              <w:right w:val="nil"/>
            </w:tcBorders>
            <w:shd w:val="clear" w:color="auto" w:fill="auto"/>
            <w:noWrap/>
            <w:vAlign w:val="bottom"/>
            <w:hideMark/>
          </w:tcPr>
          <w:p w14:paraId="12CEC257" w14:textId="77777777" w:rsidR="00424594" w:rsidRPr="00A56CBE" w:rsidRDefault="00424594" w:rsidP="009C32CB">
            <w:pPr>
              <w:jc w:val="center"/>
              <w:rPr>
                <w:rFonts w:eastAsia="Times New Roman"/>
                <w:sz w:val="14"/>
                <w:lang w:val="en-US"/>
              </w:rPr>
            </w:pPr>
          </w:p>
        </w:tc>
        <w:tc>
          <w:tcPr>
            <w:tcW w:w="1080" w:type="dxa"/>
            <w:tcBorders>
              <w:top w:val="nil"/>
              <w:left w:val="nil"/>
              <w:bottom w:val="nil"/>
              <w:right w:val="nil"/>
            </w:tcBorders>
            <w:shd w:val="clear" w:color="auto" w:fill="auto"/>
            <w:noWrap/>
            <w:vAlign w:val="bottom"/>
            <w:hideMark/>
          </w:tcPr>
          <w:p w14:paraId="210248C4" w14:textId="77777777" w:rsidR="00424594" w:rsidRPr="00A56CBE" w:rsidRDefault="00424594" w:rsidP="009C32CB">
            <w:pPr>
              <w:jc w:val="center"/>
              <w:rPr>
                <w:rFonts w:eastAsia="Times New Roman"/>
                <w:sz w:val="14"/>
                <w:lang w:val="en-US"/>
              </w:rPr>
            </w:pPr>
          </w:p>
        </w:tc>
        <w:tc>
          <w:tcPr>
            <w:tcW w:w="1080" w:type="dxa"/>
            <w:tcBorders>
              <w:top w:val="nil"/>
              <w:left w:val="nil"/>
              <w:bottom w:val="nil"/>
              <w:right w:val="nil"/>
            </w:tcBorders>
            <w:shd w:val="clear" w:color="auto" w:fill="auto"/>
            <w:noWrap/>
            <w:vAlign w:val="bottom"/>
            <w:hideMark/>
          </w:tcPr>
          <w:p w14:paraId="6FAE53C7" w14:textId="77777777" w:rsidR="00424594" w:rsidRPr="00A56CBE" w:rsidRDefault="00424594" w:rsidP="009C32CB">
            <w:pPr>
              <w:rPr>
                <w:rFonts w:eastAsia="Times New Roman"/>
                <w:sz w:val="14"/>
                <w:lang w:val="en-US"/>
              </w:rPr>
            </w:pPr>
          </w:p>
        </w:tc>
        <w:tc>
          <w:tcPr>
            <w:tcW w:w="900" w:type="dxa"/>
            <w:tcBorders>
              <w:top w:val="nil"/>
              <w:left w:val="nil"/>
              <w:bottom w:val="nil"/>
              <w:right w:val="nil"/>
            </w:tcBorders>
            <w:shd w:val="clear" w:color="auto" w:fill="auto"/>
            <w:noWrap/>
            <w:vAlign w:val="bottom"/>
            <w:hideMark/>
          </w:tcPr>
          <w:p w14:paraId="0DD0EB90" w14:textId="77777777" w:rsidR="00424594" w:rsidRPr="00A56CBE" w:rsidRDefault="00424594" w:rsidP="009C32CB">
            <w:pPr>
              <w:rPr>
                <w:rFonts w:eastAsia="Times New Roman"/>
                <w:sz w:val="14"/>
                <w:lang w:val="en-US"/>
              </w:rPr>
            </w:pPr>
          </w:p>
        </w:tc>
      </w:tr>
      <w:tr w:rsidR="00424594" w:rsidRPr="00A56CBE" w14:paraId="72D6AC5F" w14:textId="77777777" w:rsidTr="009C32CB">
        <w:trPr>
          <w:trHeight w:val="315"/>
        </w:trPr>
        <w:tc>
          <w:tcPr>
            <w:tcW w:w="635" w:type="dxa"/>
            <w:tcBorders>
              <w:top w:val="nil"/>
              <w:left w:val="nil"/>
              <w:bottom w:val="nil"/>
              <w:right w:val="nil"/>
            </w:tcBorders>
            <w:shd w:val="clear" w:color="auto" w:fill="auto"/>
            <w:noWrap/>
            <w:vAlign w:val="bottom"/>
            <w:hideMark/>
          </w:tcPr>
          <w:p w14:paraId="78B624CB" w14:textId="77777777" w:rsidR="00424594" w:rsidRPr="00A56CBE" w:rsidRDefault="00424594" w:rsidP="009C32CB">
            <w:pPr>
              <w:rPr>
                <w:rFonts w:eastAsia="Times New Roman"/>
                <w:sz w:val="14"/>
                <w:lang w:val="en-US"/>
              </w:rPr>
            </w:pPr>
          </w:p>
        </w:tc>
        <w:tc>
          <w:tcPr>
            <w:tcW w:w="4135" w:type="dxa"/>
            <w:tcBorders>
              <w:top w:val="nil"/>
              <w:left w:val="nil"/>
              <w:bottom w:val="nil"/>
              <w:right w:val="nil"/>
            </w:tcBorders>
            <w:shd w:val="clear" w:color="auto" w:fill="auto"/>
            <w:noWrap/>
            <w:vAlign w:val="bottom"/>
            <w:hideMark/>
          </w:tcPr>
          <w:p w14:paraId="7EAE7741" w14:textId="77777777" w:rsidR="00424594" w:rsidRPr="00A56CBE" w:rsidRDefault="00424594" w:rsidP="009C32CB">
            <w:pPr>
              <w:rPr>
                <w:rFonts w:eastAsia="Times New Roman"/>
                <w:sz w:val="14"/>
                <w:lang w:val="en-US"/>
              </w:rPr>
            </w:pPr>
          </w:p>
        </w:tc>
        <w:tc>
          <w:tcPr>
            <w:tcW w:w="3060" w:type="dxa"/>
            <w:gridSpan w:val="3"/>
            <w:tcBorders>
              <w:top w:val="nil"/>
              <w:left w:val="nil"/>
              <w:bottom w:val="nil"/>
              <w:right w:val="nil"/>
            </w:tcBorders>
            <w:shd w:val="clear" w:color="auto" w:fill="auto"/>
            <w:noWrap/>
            <w:vAlign w:val="bottom"/>
            <w:hideMark/>
          </w:tcPr>
          <w:p w14:paraId="0621EE08" w14:textId="77777777" w:rsidR="00424594" w:rsidRPr="00A56CBE" w:rsidRDefault="00424594" w:rsidP="009C32CB">
            <w:pP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*ET Applied to the NR transmitter</w:t>
            </w:r>
          </w:p>
        </w:tc>
        <w:tc>
          <w:tcPr>
            <w:tcW w:w="1080" w:type="dxa"/>
            <w:tcBorders>
              <w:top w:val="nil"/>
              <w:left w:val="nil"/>
              <w:bottom w:val="nil"/>
              <w:right w:val="nil"/>
            </w:tcBorders>
            <w:shd w:val="clear" w:color="auto" w:fill="auto"/>
            <w:noWrap/>
            <w:vAlign w:val="bottom"/>
            <w:hideMark/>
          </w:tcPr>
          <w:p w14:paraId="5EB54E4B" w14:textId="77777777" w:rsidR="00424594" w:rsidRPr="00A56CBE" w:rsidRDefault="00424594" w:rsidP="009C32CB">
            <w:pPr>
              <w:rPr>
                <w:rFonts w:ascii="Calibri" w:eastAsia="Times New Roman" w:hAnsi="Calibri" w:cs="Calibri"/>
                <w:b/>
                <w:bCs/>
                <w:color w:val="000000"/>
                <w:sz w:val="18"/>
                <w:szCs w:val="24"/>
                <w:lang w:val="en-US"/>
              </w:rPr>
            </w:pPr>
          </w:p>
        </w:tc>
        <w:tc>
          <w:tcPr>
            <w:tcW w:w="900" w:type="dxa"/>
            <w:tcBorders>
              <w:top w:val="nil"/>
              <w:left w:val="nil"/>
              <w:bottom w:val="nil"/>
              <w:right w:val="nil"/>
            </w:tcBorders>
            <w:shd w:val="clear" w:color="auto" w:fill="auto"/>
            <w:noWrap/>
            <w:vAlign w:val="bottom"/>
            <w:hideMark/>
          </w:tcPr>
          <w:p w14:paraId="6C898596" w14:textId="77777777" w:rsidR="00424594" w:rsidRPr="00A56CBE" w:rsidRDefault="00424594" w:rsidP="009C32CB">
            <w:pPr>
              <w:rPr>
                <w:rFonts w:eastAsia="Times New Roman"/>
                <w:sz w:val="14"/>
                <w:lang w:val="en-US"/>
              </w:rPr>
            </w:pPr>
          </w:p>
        </w:tc>
      </w:tr>
    </w:tbl>
    <w:p w14:paraId="309FB378" w14:textId="77777777" w:rsidR="00424594" w:rsidRPr="00A56CBE" w:rsidRDefault="00424594" w:rsidP="00424594">
      <w:pPr>
        <w:pStyle w:val="a0"/>
        <w:rPr>
          <w:sz w:val="14"/>
          <w:lang w:val="en-US" w:eastAsia="ko-KR"/>
        </w:rPr>
      </w:pPr>
    </w:p>
    <w:tbl>
      <w:tblPr>
        <w:tblW w:w="9810" w:type="dxa"/>
        <w:tblInd w:w="108" w:type="dxa"/>
        <w:tblLook w:val="04A0" w:firstRow="1" w:lastRow="0" w:firstColumn="1" w:lastColumn="0" w:noHBand="0" w:noVBand="1"/>
      </w:tblPr>
      <w:tblGrid>
        <w:gridCol w:w="635"/>
        <w:gridCol w:w="4135"/>
        <w:gridCol w:w="900"/>
        <w:gridCol w:w="1080"/>
        <w:gridCol w:w="1080"/>
        <w:gridCol w:w="1080"/>
        <w:gridCol w:w="900"/>
      </w:tblGrid>
      <w:tr w:rsidR="00424594" w:rsidRPr="00A56CBE" w14:paraId="6AECE67D" w14:textId="77777777" w:rsidTr="009C32CB">
        <w:trPr>
          <w:trHeight w:val="390"/>
        </w:trPr>
        <w:tc>
          <w:tcPr>
            <w:tcW w:w="635" w:type="dxa"/>
            <w:tcBorders>
              <w:top w:val="nil"/>
              <w:left w:val="nil"/>
              <w:bottom w:val="nil"/>
              <w:right w:val="nil"/>
            </w:tcBorders>
            <w:shd w:val="clear" w:color="auto" w:fill="auto"/>
            <w:noWrap/>
            <w:vAlign w:val="bottom"/>
            <w:hideMark/>
          </w:tcPr>
          <w:p w14:paraId="79B4DF47" w14:textId="77777777" w:rsidR="00424594" w:rsidRPr="00A56CBE" w:rsidRDefault="00424594" w:rsidP="009C32CB">
            <w:pPr>
              <w:rPr>
                <w:rFonts w:eastAsia="Times New Roman"/>
                <w:sz w:val="18"/>
                <w:szCs w:val="24"/>
                <w:lang w:val="en-US"/>
              </w:rPr>
            </w:pPr>
          </w:p>
        </w:tc>
        <w:tc>
          <w:tcPr>
            <w:tcW w:w="4135" w:type="dxa"/>
            <w:tcBorders>
              <w:top w:val="nil"/>
              <w:left w:val="nil"/>
              <w:bottom w:val="nil"/>
              <w:right w:val="nil"/>
            </w:tcBorders>
            <w:shd w:val="clear" w:color="auto" w:fill="auto"/>
            <w:noWrap/>
            <w:vAlign w:val="bottom"/>
            <w:hideMark/>
          </w:tcPr>
          <w:p w14:paraId="2AE69B15" w14:textId="77777777" w:rsidR="00424594" w:rsidRPr="00A56CBE" w:rsidRDefault="00424594" w:rsidP="009C32CB">
            <w:pPr>
              <w:jc w:val="right"/>
              <w:rPr>
                <w:rFonts w:ascii="Calibri" w:eastAsia="Times New Roman" w:hAnsi="Calibri" w:cs="Calibri"/>
                <w:b/>
                <w:bCs/>
                <w:color w:val="000000"/>
                <w:szCs w:val="28"/>
                <w:lang w:val="en-US"/>
              </w:rPr>
            </w:pPr>
            <w:r w:rsidRPr="00A56CBE">
              <w:rPr>
                <w:rFonts w:ascii="Calibri" w:eastAsia="Times New Roman" w:hAnsi="Calibri" w:cs="Calibri"/>
                <w:b/>
                <w:bCs/>
                <w:color w:val="000000"/>
                <w:szCs w:val="28"/>
                <w:lang w:val="en-US"/>
              </w:rPr>
              <w:t>A-MPR Evaluation Summary</w:t>
            </w:r>
          </w:p>
        </w:tc>
        <w:tc>
          <w:tcPr>
            <w:tcW w:w="4140" w:type="dxa"/>
            <w:gridSpan w:val="4"/>
            <w:tcBorders>
              <w:top w:val="nil"/>
              <w:left w:val="nil"/>
              <w:bottom w:val="nil"/>
              <w:right w:val="nil"/>
            </w:tcBorders>
            <w:shd w:val="clear" w:color="auto" w:fill="auto"/>
            <w:noWrap/>
            <w:vAlign w:val="bottom"/>
            <w:hideMark/>
          </w:tcPr>
          <w:p w14:paraId="6BD84ADE" w14:textId="77777777" w:rsidR="00424594" w:rsidRPr="00A56CBE" w:rsidRDefault="00424594" w:rsidP="009C32CB">
            <w:pPr>
              <w:jc w:val="cente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A-MPR (relative to PC2 max of 26dBm)</w:t>
            </w:r>
          </w:p>
        </w:tc>
        <w:tc>
          <w:tcPr>
            <w:tcW w:w="900" w:type="dxa"/>
            <w:tcBorders>
              <w:top w:val="nil"/>
              <w:left w:val="nil"/>
              <w:bottom w:val="nil"/>
              <w:right w:val="nil"/>
            </w:tcBorders>
            <w:shd w:val="clear" w:color="auto" w:fill="auto"/>
            <w:noWrap/>
            <w:vAlign w:val="bottom"/>
            <w:hideMark/>
          </w:tcPr>
          <w:p w14:paraId="63BD2979" w14:textId="77777777" w:rsidR="00424594" w:rsidRPr="00A56CBE" w:rsidRDefault="00424594" w:rsidP="009C32CB">
            <w:pPr>
              <w:jc w:val="center"/>
              <w:rPr>
                <w:rFonts w:ascii="Calibri" w:eastAsia="Times New Roman" w:hAnsi="Calibri" w:cs="Calibri"/>
                <w:b/>
                <w:bCs/>
                <w:color w:val="000000"/>
                <w:sz w:val="18"/>
                <w:szCs w:val="24"/>
                <w:lang w:val="en-US"/>
              </w:rPr>
            </w:pPr>
          </w:p>
        </w:tc>
      </w:tr>
      <w:tr w:rsidR="00424594" w:rsidRPr="00A56CBE" w14:paraId="050176A6" w14:textId="77777777" w:rsidTr="009C32CB">
        <w:trPr>
          <w:trHeight w:val="330"/>
        </w:trPr>
        <w:tc>
          <w:tcPr>
            <w:tcW w:w="635"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D5339F4"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Test #</w:t>
            </w:r>
          </w:p>
        </w:tc>
        <w:tc>
          <w:tcPr>
            <w:tcW w:w="4135" w:type="dxa"/>
            <w:tcBorders>
              <w:top w:val="single" w:sz="12" w:space="0" w:color="auto"/>
              <w:left w:val="nil"/>
              <w:bottom w:val="single" w:sz="4" w:space="0" w:color="auto"/>
              <w:right w:val="single" w:sz="4" w:space="0" w:color="auto"/>
            </w:tcBorders>
            <w:shd w:val="clear" w:color="auto" w:fill="auto"/>
            <w:noWrap/>
            <w:vAlign w:val="bottom"/>
            <w:hideMark/>
          </w:tcPr>
          <w:p w14:paraId="1CE318E3" w14:textId="77777777" w:rsidR="00424594" w:rsidRPr="00A56CBE" w:rsidRDefault="00424594" w:rsidP="009C32CB">
            <w:pPr>
              <w:jc w:val="right"/>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 </w:t>
            </w:r>
          </w:p>
        </w:tc>
        <w:tc>
          <w:tcPr>
            <w:tcW w:w="1980" w:type="dxa"/>
            <w:gridSpan w:val="2"/>
            <w:tcBorders>
              <w:top w:val="single" w:sz="12" w:space="0" w:color="auto"/>
              <w:left w:val="nil"/>
              <w:bottom w:val="single" w:sz="4" w:space="0" w:color="auto"/>
              <w:right w:val="single" w:sz="4" w:space="0" w:color="auto"/>
            </w:tcBorders>
            <w:shd w:val="clear" w:color="auto" w:fill="auto"/>
            <w:noWrap/>
            <w:vAlign w:val="bottom"/>
            <w:hideMark/>
          </w:tcPr>
          <w:p w14:paraId="4F3E8EBC" w14:textId="77777777" w:rsidR="00424594" w:rsidRPr="00A56CBE" w:rsidRDefault="00424594" w:rsidP="009C32CB">
            <w:pPr>
              <w:jc w:val="cente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ET*(NR)-APT(LTE)</w:t>
            </w:r>
          </w:p>
        </w:tc>
        <w:tc>
          <w:tcPr>
            <w:tcW w:w="2160" w:type="dxa"/>
            <w:gridSpan w:val="2"/>
            <w:tcBorders>
              <w:top w:val="single" w:sz="12" w:space="0" w:color="auto"/>
              <w:left w:val="nil"/>
              <w:bottom w:val="single" w:sz="4" w:space="0" w:color="auto"/>
              <w:right w:val="single" w:sz="4" w:space="0" w:color="auto"/>
            </w:tcBorders>
            <w:shd w:val="clear" w:color="auto" w:fill="auto"/>
            <w:noWrap/>
            <w:vAlign w:val="bottom"/>
            <w:hideMark/>
          </w:tcPr>
          <w:p w14:paraId="2DF6AD12" w14:textId="77777777" w:rsidR="00424594" w:rsidRPr="00A56CBE" w:rsidRDefault="00424594" w:rsidP="009C32CB">
            <w:pPr>
              <w:jc w:val="cente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APT(NR)-APT(LTE)</w:t>
            </w:r>
          </w:p>
        </w:tc>
        <w:tc>
          <w:tcPr>
            <w:tcW w:w="900" w:type="dxa"/>
            <w:tcBorders>
              <w:top w:val="single" w:sz="12" w:space="0" w:color="auto"/>
              <w:left w:val="nil"/>
              <w:bottom w:val="single" w:sz="4" w:space="0" w:color="auto"/>
              <w:right w:val="single" w:sz="12" w:space="0" w:color="auto"/>
            </w:tcBorders>
            <w:shd w:val="clear" w:color="auto" w:fill="auto"/>
            <w:noWrap/>
            <w:vAlign w:val="bottom"/>
            <w:hideMark/>
          </w:tcPr>
          <w:p w14:paraId="6B5A5F28" w14:textId="77777777" w:rsidR="00424594" w:rsidRPr="00A56CBE" w:rsidRDefault="00424594" w:rsidP="009C32CB">
            <w:pP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Units</w:t>
            </w:r>
          </w:p>
        </w:tc>
      </w:tr>
      <w:tr w:rsidR="00424594" w:rsidRPr="00A56CBE" w14:paraId="6D2ACE80"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24316E30"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w:t>
            </w:r>
          </w:p>
        </w:tc>
        <w:tc>
          <w:tcPr>
            <w:tcW w:w="4135" w:type="dxa"/>
            <w:tcBorders>
              <w:top w:val="nil"/>
              <w:left w:val="nil"/>
              <w:bottom w:val="single" w:sz="4" w:space="0" w:color="auto"/>
              <w:right w:val="single" w:sz="4" w:space="0" w:color="auto"/>
            </w:tcBorders>
            <w:shd w:val="clear" w:color="auto" w:fill="auto"/>
            <w:noWrap/>
            <w:vAlign w:val="bottom"/>
            <w:hideMark/>
          </w:tcPr>
          <w:p w14:paraId="175CDD8A"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1RB+1RB (max separation)</w:t>
            </w:r>
          </w:p>
        </w:tc>
        <w:tc>
          <w:tcPr>
            <w:tcW w:w="900" w:type="dxa"/>
            <w:tcBorders>
              <w:top w:val="nil"/>
              <w:left w:val="nil"/>
              <w:bottom w:val="single" w:sz="4" w:space="0" w:color="auto"/>
              <w:right w:val="single" w:sz="4" w:space="0" w:color="auto"/>
            </w:tcBorders>
            <w:shd w:val="clear" w:color="auto" w:fill="auto"/>
            <w:noWrap/>
            <w:vAlign w:val="bottom"/>
            <w:hideMark/>
          </w:tcPr>
          <w:p w14:paraId="60ABB027"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6</w:t>
            </w:r>
          </w:p>
        </w:tc>
        <w:tc>
          <w:tcPr>
            <w:tcW w:w="1080" w:type="dxa"/>
            <w:tcBorders>
              <w:top w:val="nil"/>
              <w:left w:val="nil"/>
              <w:bottom w:val="single" w:sz="4" w:space="0" w:color="auto"/>
              <w:right w:val="single" w:sz="4" w:space="0" w:color="auto"/>
            </w:tcBorders>
            <w:shd w:val="clear" w:color="auto" w:fill="auto"/>
            <w:noWrap/>
            <w:vAlign w:val="bottom"/>
            <w:hideMark/>
          </w:tcPr>
          <w:p w14:paraId="3591AAC6"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6</w:t>
            </w:r>
          </w:p>
        </w:tc>
        <w:tc>
          <w:tcPr>
            <w:tcW w:w="1080" w:type="dxa"/>
            <w:tcBorders>
              <w:top w:val="nil"/>
              <w:left w:val="nil"/>
              <w:bottom w:val="single" w:sz="4" w:space="0" w:color="auto"/>
              <w:right w:val="single" w:sz="4" w:space="0" w:color="auto"/>
            </w:tcBorders>
            <w:shd w:val="clear" w:color="auto" w:fill="auto"/>
            <w:noWrap/>
            <w:vAlign w:val="bottom"/>
            <w:hideMark/>
          </w:tcPr>
          <w:p w14:paraId="30514945"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39749FA7"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900" w:type="dxa"/>
            <w:tcBorders>
              <w:top w:val="nil"/>
              <w:left w:val="nil"/>
              <w:bottom w:val="single" w:sz="4" w:space="0" w:color="auto"/>
              <w:right w:val="single" w:sz="12" w:space="0" w:color="auto"/>
            </w:tcBorders>
            <w:shd w:val="clear" w:color="auto" w:fill="auto"/>
            <w:noWrap/>
            <w:vAlign w:val="bottom"/>
            <w:hideMark/>
          </w:tcPr>
          <w:p w14:paraId="4A1D9D5D"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106F9C54"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1E40FCEA"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2</w:t>
            </w:r>
          </w:p>
        </w:tc>
        <w:tc>
          <w:tcPr>
            <w:tcW w:w="4135" w:type="dxa"/>
            <w:tcBorders>
              <w:top w:val="nil"/>
              <w:left w:val="nil"/>
              <w:bottom w:val="single" w:sz="4" w:space="0" w:color="auto"/>
              <w:right w:val="single" w:sz="4" w:space="0" w:color="auto"/>
            </w:tcBorders>
            <w:shd w:val="clear" w:color="auto" w:fill="auto"/>
            <w:noWrap/>
            <w:vAlign w:val="bottom"/>
            <w:hideMark/>
          </w:tcPr>
          <w:p w14:paraId="3E334C96"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1RB+1RB (NR RB81, LTE RB49)</w:t>
            </w:r>
          </w:p>
        </w:tc>
        <w:tc>
          <w:tcPr>
            <w:tcW w:w="900" w:type="dxa"/>
            <w:tcBorders>
              <w:top w:val="nil"/>
              <w:left w:val="nil"/>
              <w:bottom w:val="single" w:sz="4" w:space="0" w:color="auto"/>
              <w:right w:val="single" w:sz="4" w:space="0" w:color="auto"/>
            </w:tcBorders>
            <w:shd w:val="clear" w:color="auto" w:fill="auto"/>
            <w:noWrap/>
            <w:vAlign w:val="bottom"/>
            <w:hideMark/>
          </w:tcPr>
          <w:p w14:paraId="510DFD71"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8</w:t>
            </w:r>
          </w:p>
        </w:tc>
        <w:tc>
          <w:tcPr>
            <w:tcW w:w="1080" w:type="dxa"/>
            <w:tcBorders>
              <w:top w:val="nil"/>
              <w:left w:val="nil"/>
              <w:bottom w:val="single" w:sz="4" w:space="0" w:color="auto"/>
              <w:right w:val="single" w:sz="4" w:space="0" w:color="auto"/>
            </w:tcBorders>
            <w:shd w:val="clear" w:color="auto" w:fill="auto"/>
            <w:noWrap/>
            <w:vAlign w:val="bottom"/>
            <w:hideMark/>
          </w:tcPr>
          <w:p w14:paraId="20C0C7EC"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8</w:t>
            </w:r>
          </w:p>
        </w:tc>
        <w:tc>
          <w:tcPr>
            <w:tcW w:w="1080" w:type="dxa"/>
            <w:tcBorders>
              <w:top w:val="nil"/>
              <w:left w:val="nil"/>
              <w:bottom w:val="single" w:sz="4" w:space="0" w:color="auto"/>
              <w:right w:val="single" w:sz="4" w:space="0" w:color="auto"/>
            </w:tcBorders>
            <w:shd w:val="clear" w:color="auto" w:fill="auto"/>
            <w:noWrap/>
            <w:vAlign w:val="bottom"/>
            <w:hideMark/>
          </w:tcPr>
          <w:p w14:paraId="1EC2637B"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226F28BF"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900" w:type="dxa"/>
            <w:tcBorders>
              <w:top w:val="nil"/>
              <w:left w:val="nil"/>
              <w:bottom w:val="single" w:sz="4" w:space="0" w:color="auto"/>
              <w:right w:val="single" w:sz="12" w:space="0" w:color="auto"/>
            </w:tcBorders>
            <w:shd w:val="clear" w:color="auto" w:fill="auto"/>
            <w:noWrap/>
            <w:vAlign w:val="bottom"/>
            <w:hideMark/>
          </w:tcPr>
          <w:p w14:paraId="1D7AF0AB"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0A26D8EF"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24CCEB94"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3</w:t>
            </w:r>
          </w:p>
        </w:tc>
        <w:tc>
          <w:tcPr>
            <w:tcW w:w="4135" w:type="dxa"/>
            <w:tcBorders>
              <w:top w:val="nil"/>
              <w:left w:val="nil"/>
              <w:bottom w:val="single" w:sz="4" w:space="0" w:color="auto"/>
              <w:right w:val="single" w:sz="4" w:space="0" w:color="auto"/>
            </w:tcBorders>
            <w:shd w:val="clear" w:color="auto" w:fill="auto"/>
            <w:noWrap/>
            <w:vAlign w:val="bottom"/>
            <w:hideMark/>
          </w:tcPr>
          <w:p w14:paraId="647654EB"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NR25RB+LTE50RB (max separation)</w:t>
            </w:r>
          </w:p>
        </w:tc>
        <w:tc>
          <w:tcPr>
            <w:tcW w:w="900" w:type="dxa"/>
            <w:tcBorders>
              <w:top w:val="nil"/>
              <w:left w:val="nil"/>
              <w:bottom w:val="single" w:sz="4" w:space="0" w:color="auto"/>
              <w:right w:val="single" w:sz="4" w:space="0" w:color="auto"/>
            </w:tcBorders>
            <w:shd w:val="clear" w:color="auto" w:fill="auto"/>
            <w:noWrap/>
            <w:vAlign w:val="bottom"/>
            <w:hideMark/>
          </w:tcPr>
          <w:p w14:paraId="2AA4B881"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0C46ED61"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180D64C7"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54DFE528"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900" w:type="dxa"/>
            <w:tcBorders>
              <w:top w:val="nil"/>
              <w:left w:val="nil"/>
              <w:bottom w:val="single" w:sz="4" w:space="0" w:color="auto"/>
              <w:right w:val="single" w:sz="12" w:space="0" w:color="auto"/>
            </w:tcBorders>
            <w:shd w:val="clear" w:color="auto" w:fill="auto"/>
            <w:noWrap/>
            <w:vAlign w:val="bottom"/>
            <w:hideMark/>
          </w:tcPr>
          <w:p w14:paraId="2C671895"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1BE02350"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0F5D0346"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4</w:t>
            </w:r>
          </w:p>
        </w:tc>
        <w:tc>
          <w:tcPr>
            <w:tcW w:w="4135" w:type="dxa"/>
            <w:tcBorders>
              <w:top w:val="nil"/>
              <w:left w:val="nil"/>
              <w:bottom w:val="single" w:sz="4" w:space="0" w:color="auto"/>
              <w:right w:val="single" w:sz="4" w:space="0" w:color="auto"/>
            </w:tcBorders>
            <w:shd w:val="clear" w:color="auto" w:fill="auto"/>
            <w:noWrap/>
            <w:vAlign w:val="bottom"/>
            <w:hideMark/>
          </w:tcPr>
          <w:p w14:paraId="7E533B9D"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1RB+1RB Special Case(max separation)</w:t>
            </w:r>
          </w:p>
        </w:tc>
        <w:tc>
          <w:tcPr>
            <w:tcW w:w="900" w:type="dxa"/>
            <w:tcBorders>
              <w:top w:val="nil"/>
              <w:left w:val="nil"/>
              <w:bottom w:val="single" w:sz="4" w:space="0" w:color="auto"/>
              <w:right w:val="single" w:sz="4" w:space="0" w:color="auto"/>
            </w:tcBorders>
            <w:shd w:val="clear" w:color="auto" w:fill="auto"/>
            <w:noWrap/>
            <w:vAlign w:val="bottom"/>
            <w:hideMark/>
          </w:tcPr>
          <w:p w14:paraId="5A22F629"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0A4A741D"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6555419E"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12C33660"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900" w:type="dxa"/>
            <w:tcBorders>
              <w:top w:val="nil"/>
              <w:left w:val="nil"/>
              <w:bottom w:val="single" w:sz="4" w:space="0" w:color="auto"/>
              <w:right w:val="single" w:sz="12" w:space="0" w:color="auto"/>
            </w:tcBorders>
            <w:shd w:val="clear" w:color="auto" w:fill="auto"/>
            <w:noWrap/>
            <w:vAlign w:val="bottom"/>
            <w:hideMark/>
          </w:tcPr>
          <w:p w14:paraId="6609AA88"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3A28E048"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00B769DD"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5</w:t>
            </w:r>
          </w:p>
        </w:tc>
        <w:tc>
          <w:tcPr>
            <w:tcW w:w="4135" w:type="dxa"/>
            <w:tcBorders>
              <w:top w:val="nil"/>
              <w:left w:val="nil"/>
              <w:bottom w:val="single" w:sz="4" w:space="0" w:color="auto"/>
              <w:right w:val="single" w:sz="4" w:space="0" w:color="auto"/>
            </w:tcBorders>
            <w:shd w:val="clear" w:color="auto" w:fill="auto"/>
            <w:noWrap/>
            <w:vAlign w:val="bottom"/>
            <w:hideMark/>
          </w:tcPr>
          <w:p w14:paraId="176506CC"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162RB+100RB</w:t>
            </w:r>
          </w:p>
        </w:tc>
        <w:tc>
          <w:tcPr>
            <w:tcW w:w="900" w:type="dxa"/>
            <w:tcBorders>
              <w:top w:val="nil"/>
              <w:left w:val="nil"/>
              <w:bottom w:val="single" w:sz="4" w:space="0" w:color="auto"/>
              <w:right w:val="single" w:sz="4" w:space="0" w:color="auto"/>
            </w:tcBorders>
            <w:shd w:val="clear" w:color="auto" w:fill="auto"/>
            <w:noWrap/>
            <w:vAlign w:val="bottom"/>
            <w:hideMark/>
          </w:tcPr>
          <w:p w14:paraId="19C28CD7"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57A1D315"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762BACF2"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0496C00C"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900" w:type="dxa"/>
            <w:tcBorders>
              <w:top w:val="nil"/>
              <w:left w:val="nil"/>
              <w:bottom w:val="single" w:sz="4" w:space="0" w:color="auto"/>
              <w:right w:val="single" w:sz="12" w:space="0" w:color="auto"/>
            </w:tcBorders>
            <w:shd w:val="clear" w:color="auto" w:fill="auto"/>
            <w:noWrap/>
            <w:vAlign w:val="bottom"/>
            <w:hideMark/>
          </w:tcPr>
          <w:p w14:paraId="265230DA"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7B28D128" w14:textId="77777777" w:rsidTr="009C32CB">
        <w:trPr>
          <w:trHeight w:val="315"/>
        </w:trPr>
        <w:tc>
          <w:tcPr>
            <w:tcW w:w="635" w:type="dxa"/>
            <w:tcBorders>
              <w:top w:val="nil"/>
              <w:left w:val="single" w:sz="12" w:space="0" w:color="auto"/>
              <w:bottom w:val="single" w:sz="4" w:space="0" w:color="auto"/>
              <w:right w:val="single" w:sz="4" w:space="0" w:color="auto"/>
            </w:tcBorders>
            <w:shd w:val="clear" w:color="auto" w:fill="auto"/>
            <w:noWrap/>
            <w:vAlign w:val="bottom"/>
            <w:hideMark/>
          </w:tcPr>
          <w:p w14:paraId="4D30EFC4"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6</w:t>
            </w:r>
          </w:p>
        </w:tc>
        <w:tc>
          <w:tcPr>
            <w:tcW w:w="4135" w:type="dxa"/>
            <w:tcBorders>
              <w:top w:val="nil"/>
              <w:left w:val="nil"/>
              <w:bottom w:val="single" w:sz="4" w:space="0" w:color="auto"/>
              <w:right w:val="single" w:sz="4" w:space="0" w:color="auto"/>
            </w:tcBorders>
            <w:shd w:val="clear" w:color="auto" w:fill="auto"/>
            <w:noWrap/>
            <w:vAlign w:val="bottom"/>
            <w:hideMark/>
          </w:tcPr>
          <w:p w14:paraId="696B0239" w14:textId="77777777" w:rsidR="00424594" w:rsidRPr="00A56CBE" w:rsidRDefault="00424594" w:rsidP="009C32CB">
            <w:pPr>
              <w:jc w:val="right"/>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 xml:space="preserve">3RB (NR)+1RB (LTE) (max separation) </w:t>
            </w:r>
          </w:p>
        </w:tc>
        <w:tc>
          <w:tcPr>
            <w:tcW w:w="900" w:type="dxa"/>
            <w:tcBorders>
              <w:top w:val="nil"/>
              <w:left w:val="nil"/>
              <w:bottom w:val="single" w:sz="4" w:space="0" w:color="auto"/>
              <w:right w:val="single" w:sz="4" w:space="0" w:color="auto"/>
            </w:tcBorders>
            <w:shd w:val="clear" w:color="auto" w:fill="auto"/>
            <w:noWrap/>
            <w:vAlign w:val="bottom"/>
            <w:hideMark/>
          </w:tcPr>
          <w:p w14:paraId="4941449C"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6</w:t>
            </w:r>
          </w:p>
        </w:tc>
        <w:tc>
          <w:tcPr>
            <w:tcW w:w="1080" w:type="dxa"/>
            <w:tcBorders>
              <w:top w:val="nil"/>
              <w:left w:val="nil"/>
              <w:bottom w:val="single" w:sz="4" w:space="0" w:color="auto"/>
              <w:right w:val="single" w:sz="4" w:space="0" w:color="auto"/>
            </w:tcBorders>
            <w:shd w:val="clear" w:color="auto" w:fill="auto"/>
            <w:noWrap/>
            <w:vAlign w:val="bottom"/>
            <w:hideMark/>
          </w:tcPr>
          <w:p w14:paraId="67F1F0D5"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6</w:t>
            </w:r>
          </w:p>
        </w:tc>
        <w:tc>
          <w:tcPr>
            <w:tcW w:w="1080" w:type="dxa"/>
            <w:tcBorders>
              <w:top w:val="nil"/>
              <w:left w:val="nil"/>
              <w:bottom w:val="single" w:sz="4" w:space="0" w:color="auto"/>
              <w:right w:val="single" w:sz="4" w:space="0" w:color="auto"/>
            </w:tcBorders>
            <w:shd w:val="clear" w:color="auto" w:fill="auto"/>
            <w:noWrap/>
            <w:vAlign w:val="bottom"/>
            <w:hideMark/>
          </w:tcPr>
          <w:p w14:paraId="47B10541"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1080" w:type="dxa"/>
            <w:tcBorders>
              <w:top w:val="nil"/>
              <w:left w:val="nil"/>
              <w:bottom w:val="single" w:sz="4" w:space="0" w:color="auto"/>
              <w:right w:val="single" w:sz="4" w:space="0" w:color="auto"/>
            </w:tcBorders>
            <w:shd w:val="clear" w:color="auto" w:fill="auto"/>
            <w:noWrap/>
            <w:vAlign w:val="bottom"/>
            <w:hideMark/>
          </w:tcPr>
          <w:p w14:paraId="6D235B56" w14:textId="77777777" w:rsidR="00424594" w:rsidRPr="00A56CBE" w:rsidRDefault="00424594" w:rsidP="009C32CB">
            <w:pPr>
              <w:jc w:val="cente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3</w:t>
            </w:r>
          </w:p>
        </w:tc>
        <w:tc>
          <w:tcPr>
            <w:tcW w:w="900" w:type="dxa"/>
            <w:tcBorders>
              <w:top w:val="nil"/>
              <w:left w:val="nil"/>
              <w:bottom w:val="single" w:sz="4" w:space="0" w:color="auto"/>
              <w:right w:val="single" w:sz="12" w:space="0" w:color="auto"/>
            </w:tcBorders>
            <w:shd w:val="clear" w:color="auto" w:fill="auto"/>
            <w:noWrap/>
            <w:vAlign w:val="bottom"/>
            <w:hideMark/>
          </w:tcPr>
          <w:p w14:paraId="0073F273" w14:textId="77777777" w:rsidR="00424594" w:rsidRPr="00A56CBE" w:rsidRDefault="00424594" w:rsidP="009C32CB">
            <w:pPr>
              <w:rPr>
                <w:rFonts w:ascii="Calibri" w:eastAsia="Times New Roman" w:hAnsi="Calibri" w:cs="Calibri"/>
                <w:color w:val="000000"/>
                <w:sz w:val="18"/>
                <w:szCs w:val="24"/>
                <w:lang w:val="en-US"/>
              </w:rPr>
            </w:pPr>
            <w:r w:rsidRPr="00A56CBE">
              <w:rPr>
                <w:rFonts w:ascii="Calibri" w:eastAsia="Times New Roman" w:hAnsi="Calibri" w:cs="Calibri"/>
                <w:color w:val="000000"/>
                <w:sz w:val="18"/>
                <w:szCs w:val="24"/>
                <w:lang w:val="en-US"/>
              </w:rPr>
              <w:t>dBm</w:t>
            </w:r>
          </w:p>
        </w:tc>
      </w:tr>
      <w:tr w:rsidR="00424594" w:rsidRPr="00A56CBE" w14:paraId="03F0C3CC" w14:textId="77777777" w:rsidTr="009C32CB">
        <w:trPr>
          <w:trHeight w:val="330"/>
        </w:trPr>
        <w:tc>
          <w:tcPr>
            <w:tcW w:w="635" w:type="dxa"/>
            <w:tcBorders>
              <w:top w:val="nil"/>
              <w:left w:val="nil"/>
              <w:bottom w:val="nil"/>
              <w:right w:val="nil"/>
            </w:tcBorders>
            <w:shd w:val="clear" w:color="auto" w:fill="auto"/>
            <w:noWrap/>
            <w:vAlign w:val="bottom"/>
            <w:hideMark/>
          </w:tcPr>
          <w:p w14:paraId="67ECF240" w14:textId="77777777" w:rsidR="00424594" w:rsidRPr="00A56CBE" w:rsidRDefault="00424594" w:rsidP="009C32CB">
            <w:pPr>
              <w:rPr>
                <w:rFonts w:ascii="Calibri" w:eastAsia="Times New Roman" w:hAnsi="Calibri" w:cs="Calibri"/>
                <w:color w:val="000000"/>
                <w:sz w:val="18"/>
                <w:szCs w:val="24"/>
                <w:lang w:val="en-US"/>
              </w:rPr>
            </w:pPr>
          </w:p>
        </w:tc>
        <w:tc>
          <w:tcPr>
            <w:tcW w:w="4135" w:type="dxa"/>
            <w:tcBorders>
              <w:top w:val="nil"/>
              <w:left w:val="nil"/>
              <w:bottom w:val="nil"/>
              <w:right w:val="nil"/>
            </w:tcBorders>
            <w:shd w:val="clear" w:color="auto" w:fill="auto"/>
            <w:noWrap/>
            <w:vAlign w:val="bottom"/>
            <w:hideMark/>
          </w:tcPr>
          <w:p w14:paraId="08167D43" w14:textId="77777777" w:rsidR="00424594" w:rsidRPr="00A56CBE" w:rsidRDefault="00424594" w:rsidP="009C32CB">
            <w:pPr>
              <w:rPr>
                <w:rFonts w:eastAsia="Times New Roman"/>
                <w:sz w:val="14"/>
                <w:lang w:val="en-US"/>
              </w:rPr>
            </w:pPr>
          </w:p>
        </w:tc>
        <w:tc>
          <w:tcPr>
            <w:tcW w:w="900" w:type="dxa"/>
            <w:tcBorders>
              <w:top w:val="nil"/>
              <w:left w:val="nil"/>
              <w:bottom w:val="nil"/>
              <w:right w:val="nil"/>
            </w:tcBorders>
            <w:shd w:val="clear" w:color="auto" w:fill="auto"/>
            <w:noWrap/>
            <w:vAlign w:val="bottom"/>
            <w:hideMark/>
          </w:tcPr>
          <w:p w14:paraId="61D0180E" w14:textId="77777777" w:rsidR="00424594" w:rsidRPr="00A56CBE" w:rsidRDefault="00424594" w:rsidP="009C32CB">
            <w:pPr>
              <w:jc w:val="right"/>
              <w:rPr>
                <w:rFonts w:eastAsia="Times New Roman"/>
                <w:sz w:val="14"/>
                <w:lang w:val="en-US"/>
              </w:rPr>
            </w:pPr>
          </w:p>
        </w:tc>
        <w:tc>
          <w:tcPr>
            <w:tcW w:w="1080" w:type="dxa"/>
            <w:tcBorders>
              <w:top w:val="nil"/>
              <w:left w:val="nil"/>
              <w:bottom w:val="nil"/>
              <w:right w:val="nil"/>
            </w:tcBorders>
            <w:shd w:val="clear" w:color="auto" w:fill="auto"/>
            <w:noWrap/>
            <w:vAlign w:val="bottom"/>
            <w:hideMark/>
          </w:tcPr>
          <w:p w14:paraId="0737AB14" w14:textId="77777777" w:rsidR="00424594" w:rsidRPr="00A56CBE" w:rsidRDefault="00424594" w:rsidP="009C32CB">
            <w:pPr>
              <w:jc w:val="center"/>
              <w:rPr>
                <w:rFonts w:eastAsia="Times New Roman"/>
                <w:sz w:val="14"/>
                <w:lang w:val="en-US"/>
              </w:rPr>
            </w:pPr>
          </w:p>
        </w:tc>
        <w:tc>
          <w:tcPr>
            <w:tcW w:w="1080" w:type="dxa"/>
            <w:tcBorders>
              <w:top w:val="nil"/>
              <w:left w:val="nil"/>
              <w:bottom w:val="nil"/>
              <w:right w:val="nil"/>
            </w:tcBorders>
            <w:shd w:val="clear" w:color="auto" w:fill="auto"/>
            <w:noWrap/>
            <w:vAlign w:val="bottom"/>
            <w:hideMark/>
          </w:tcPr>
          <w:p w14:paraId="7DAAD782" w14:textId="77777777" w:rsidR="00424594" w:rsidRPr="00A56CBE" w:rsidRDefault="00424594" w:rsidP="009C32CB">
            <w:pPr>
              <w:jc w:val="center"/>
              <w:rPr>
                <w:rFonts w:eastAsia="Times New Roman"/>
                <w:sz w:val="14"/>
                <w:lang w:val="en-US"/>
              </w:rPr>
            </w:pPr>
          </w:p>
        </w:tc>
        <w:tc>
          <w:tcPr>
            <w:tcW w:w="1080" w:type="dxa"/>
            <w:tcBorders>
              <w:top w:val="nil"/>
              <w:left w:val="nil"/>
              <w:bottom w:val="nil"/>
              <w:right w:val="nil"/>
            </w:tcBorders>
            <w:shd w:val="clear" w:color="auto" w:fill="auto"/>
            <w:noWrap/>
            <w:vAlign w:val="bottom"/>
            <w:hideMark/>
          </w:tcPr>
          <w:p w14:paraId="1E1A8DBD" w14:textId="77777777" w:rsidR="00424594" w:rsidRPr="00A56CBE" w:rsidRDefault="00424594" w:rsidP="009C32CB">
            <w:pPr>
              <w:rPr>
                <w:rFonts w:eastAsia="Times New Roman"/>
                <w:sz w:val="14"/>
                <w:lang w:val="en-US"/>
              </w:rPr>
            </w:pPr>
          </w:p>
        </w:tc>
        <w:tc>
          <w:tcPr>
            <w:tcW w:w="900" w:type="dxa"/>
            <w:tcBorders>
              <w:top w:val="nil"/>
              <w:left w:val="nil"/>
              <w:bottom w:val="nil"/>
              <w:right w:val="nil"/>
            </w:tcBorders>
            <w:shd w:val="clear" w:color="auto" w:fill="auto"/>
            <w:noWrap/>
            <w:vAlign w:val="bottom"/>
            <w:hideMark/>
          </w:tcPr>
          <w:p w14:paraId="7BBC5AB5" w14:textId="77777777" w:rsidR="00424594" w:rsidRPr="00A56CBE" w:rsidRDefault="00424594" w:rsidP="009C32CB">
            <w:pPr>
              <w:rPr>
                <w:rFonts w:eastAsia="Times New Roman"/>
                <w:sz w:val="14"/>
                <w:lang w:val="en-US"/>
              </w:rPr>
            </w:pPr>
          </w:p>
        </w:tc>
      </w:tr>
      <w:tr w:rsidR="00424594" w:rsidRPr="00A56CBE" w14:paraId="3BB241CB" w14:textId="77777777" w:rsidTr="009C32CB">
        <w:trPr>
          <w:trHeight w:val="315"/>
        </w:trPr>
        <w:tc>
          <w:tcPr>
            <w:tcW w:w="635" w:type="dxa"/>
            <w:tcBorders>
              <w:top w:val="nil"/>
              <w:left w:val="nil"/>
              <w:bottom w:val="nil"/>
              <w:right w:val="nil"/>
            </w:tcBorders>
            <w:shd w:val="clear" w:color="auto" w:fill="auto"/>
            <w:noWrap/>
            <w:vAlign w:val="bottom"/>
            <w:hideMark/>
          </w:tcPr>
          <w:p w14:paraId="46942E45" w14:textId="77777777" w:rsidR="00424594" w:rsidRPr="00A56CBE" w:rsidRDefault="00424594" w:rsidP="009C32CB">
            <w:pPr>
              <w:rPr>
                <w:rFonts w:eastAsia="Times New Roman"/>
                <w:sz w:val="14"/>
                <w:lang w:val="en-US"/>
              </w:rPr>
            </w:pPr>
          </w:p>
        </w:tc>
        <w:tc>
          <w:tcPr>
            <w:tcW w:w="4135" w:type="dxa"/>
            <w:tcBorders>
              <w:top w:val="nil"/>
              <w:left w:val="nil"/>
              <w:bottom w:val="nil"/>
              <w:right w:val="nil"/>
            </w:tcBorders>
            <w:shd w:val="clear" w:color="auto" w:fill="auto"/>
            <w:noWrap/>
            <w:vAlign w:val="bottom"/>
            <w:hideMark/>
          </w:tcPr>
          <w:p w14:paraId="3DBFD9A5" w14:textId="77777777" w:rsidR="00424594" w:rsidRPr="00A56CBE" w:rsidRDefault="00424594" w:rsidP="009C32CB">
            <w:pPr>
              <w:rPr>
                <w:rFonts w:eastAsia="Times New Roman"/>
                <w:sz w:val="14"/>
                <w:lang w:val="en-US"/>
              </w:rPr>
            </w:pPr>
          </w:p>
        </w:tc>
        <w:tc>
          <w:tcPr>
            <w:tcW w:w="3060" w:type="dxa"/>
            <w:gridSpan w:val="3"/>
            <w:tcBorders>
              <w:top w:val="nil"/>
              <w:left w:val="nil"/>
              <w:bottom w:val="nil"/>
              <w:right w:val="nil"/>
            </w:tcBorders>
            <w:shd w:val="clear" w:color="auto" w:fill="auto"/>
            <w:noWrap/>
            <w:vAlign w:val="bottom"/>
            <w:hideMark/>
          </w:tcPr>
          <w:p w14:paraId="040D5AD9" w14:textId="77777777" w:rsidR="00424594" w:rsidRPr="00A56CBE" w:rsidRDefault="00424594" w:rsidP="009C32CB">
            <w:pPr>
              <w:rPr>
                <w:rFonts w:ascii="Calibri" w:eastAsia="Times New Roman" w:hAnsi="Calibri" w:cs="Calibri"/>
                <w:b/>
                <w:bCs/>
                <w:color w:val="000000"/>
                <w:sz w:val="18"/>
                <w:szCs w:val="24"/>
                <w:lang w:val="en-US"/>
              </w:rPr>
            </w:pPr>
            <w:r w:rsidRPr="00A56CBE">
              <w:rPr>
                <w:rFonts w:ascii="Calibri" w:eastAsia="Times New Roman" w:hAnsi="Calibri" w:cs="Calibri"/>
                <w:b/>
                <w:bCs/>
                <w:color w:val="000000"/>
                <w:sz w:val="18"/>
                <w:szCs w:val="24"/>
                <w:lang w:val="en-US"/>
              </w:rPr>
              <w:t>*ET Applied to the NR transmitter</w:t>
            </w:r>
          </w:p>
        </w:tc>
        <w:tc>
          <w:tcPr>
            <w:tcW w:w="1080" w:type="dxa"/>
            <w:tcBorders>
              <w:top w:val="nil"/>
              <w:left w:val="nil"/>
              <w:bottom w:val="nil"/>
              <w:right w:val="nil"/>
            </w:tcBorders>
            <w:shd w:val="clear" w:color="auto" w:fill="auto"/>
            <w:noWrap/>
            <w:vAlign w:val="bottom"/>
            <w:hideMark/>
          </w:tcPr>
          <w:p w14:paraId="0F62EA63" w14:textId="77777777" w:rsidR="00424594" w:rsidRPr="00A56CBE" w:rsidRDefault="00424594" w:rsidP="009C32CB">
            <w:pPr>
              <w:rPr>
                <w:rFonts w:ascii="Calibri" w:eastAsia="Times New Roman" w:hAnsi="Calibri" w:cs="Calibri"/>
                <w:b/>
                <w:bCs/>
                <w:color w:val="000000"/>
                <w:sz w:val="18"/>
                <w:szCs w:val="24"/>
                <w:lang w:val="en-US"/>
              </w:rPr>
            </w:pPr>
          </w:p>
        </w:tc>
        <w:tc>
          <w:tcPr>
            <w:tcW w:w="900" w:type="dxa"/>
            <w:tcBorders>
              <w:top w:val="nil"/>
              <w:left w:val="nil"/>
              <w:bottom w:val="nil"/>
              <w:right w:val="nil"/>
            </w:tcBorders>
            <w:shd w:val="clear" w:color="auto" w:fill="auto"/>
            <w:noWrap/>
            <w:vAlign w:val="bottom"/>
            <w:hideMark/>
          </w:tcPr>
          <w:p w14:paraId="60C68A3D" w14:textId="77777777" w:rsidR="00424594" w:rsidRPr="00A56CBE" w:rsidRDefault="00424594" w:rsidP="009C32CB">
            <w:pPr>
              <w:rPr>
                <w:rFonts w:eastAsia="Times New Roman"/>
                <w:sz w:val="14"/>
                <w:lang w:val="en-US"/>
              </w:rPr>
            </w:pPr>
          </w:p>
        </w:tc>
      </w:tr>
    </w:tbl>
    <w:p w14:paraId="0A2B1A15" w14:textId="77777777" w:rsidR="006A3EC3" w:rsidRDefault="006A3EC3" w:rsidP="005A03BD">
      <w:pPr>
        <w:pStyle w:val="a0"/>
        <w:rPr>
          <w:b/>
          <w:lang w:val="en-US" w:eastAsia="ko-KR"/>
        </w:rPr>
      </w:pPr>
    </w:p>
    <w:p w14:paraId="2F635B58" w14:textId="2F14ABF6" w:rsidR="00424594" w:rsidRPr="002160D7" w:rsidRDefault="00424594" w:rsidP="005A03BD">
      <w:pPr>
        <w:pStyle w:val="a0"/>
        <w:rPr>
          <w:b/>
          <w:lang w:val="en-US" w:eastAsia="ko-KR"/>
        </w:rPr>
      </w:pPr>
      <w:r>
        <w:rPr>
          <w:rFonts w:hint="eastAsia"/>
          <w:b/>
          <w:lang w:val="en-US" w:eastAsia="ko-KR"/>
        </w:rPr>
        <w:t>Observation 2</w:t>
      </w:r>
      <w:r w:rsidRPr="009F62AC">
        <w:rPr>
          <w:rFonts w:hint="eastAsia"/>
          <w:b/>
          <w:lang w:val="en-US" w:eastAsia="ko-KR"/>
        </w:rPr>
        <w:t>:</w:t>
      </w:r>
      <w:r>
        <w:rPr>
          <w:b/>
          <w:lang w:val="en-US" w:eastAsia="ko-KR"/>
        </w:rPr>
        <w:t xml:space="preserve"> </w:t>
      </w:r>
      <w:r w:rsidR="001C4FC5">
        <w:rPr>
          <w:b/>
          <w:lang w:val="en-US" w:eastAsia="ko-KR"/>
        </w:rPr>
        <w:t>Although Rel-15 A-MPR for</w:t>
      </w:r>
      <w:r w:rsidR="00CA604C">
        <w:rPr>
          <w:b/>
          <w:lang w:val="en-US" w:eastAsia="ko-KR"/>
        </w:rPr>
        <w:t xml:space="preserve"> PC2 intra-band EN-DC can</w:t>
      </w:r>
      <w:r w:rsidR="001C4FC5">
        <w:rPr>
          <w:b/>
          <w:lang w:val="en-US" w:eastAsia="ko-KR"/>
        </w:rPr>
        <w:t xml:space="preserve"> cover both architecture options </w:t>
      </w:r>
      <w:r w:rsidR="001C4FC5">
        <w:rPr>
          <w:b/>
          <w:lang w:val="en-US" w:eastAsia="ko-KR"/>
        </w:rPr>
        <w:br/>
        <w:t>(1. 23dBm+23dBm 2. 26dBm+26dBm), t</w:t>
      </w:r>
      <w:r w:rsidR="00121DA0">
        <w:rPr>
          <w:b/>
          <w:lang w:val="en-US" w:eastAsia="ko-KR"/>
        </w:rPr>
        <w:t xml:space="preserve">here was no measurement </w:t>
      </w:r>
      <w:r w:rsidR="00B007E3">
        <w:rPr>
          <w:b/>
          <w:lang w:val="en-US" w:eastAsia="ko-KR"/>
        </w:rPr>
        <w:t xml:space="preserve">result </w:t>
      </w:r>
      <w:r>
        <w:rPr>
          <w:b/>
          <w:lang w:val="en-US" w:eastAsia="ko-KR"/>
        </w:rPr>
        <w:t>for the architecture option of 26dBm + 26dBm when developed A-MPR for PC2 intra-band EN-DC in Rel-15 and all the measurement results are based on the architecture option of 23dBm +23dBm.</w:t>
      </w:r>
    </w:p>
    <w:p w14:paraId="45EDBDAA" w14:textId="3584265B" w:rsidR="00C11B30" w:rsidRPr="00757EC8" w:rsidRDefault="00002885" w:rsidP="00002885">
      <w:pPr>
        <w:pStyle w:val="1"/>
        <w:keepLines/>
        <w:pBdr>
          <w:top w:val="single" w:sz="12" w:space="3" w:color="auto"/>
        </w:pBdr>
        <w:overflowPunct w:val="0"/>
        <w:autoSpaceDE w:val="0"/>
        <w:autoSpaceDN w:val="0"/>
        <w:adjustRightInd w:val="0"/>
        <w:spacing w:before="360" w:after="180"/>
        <w:ind w:left="361" w:right="0" w:hangingChars="100" w:hanging="361"/>
        <w:jc w:val="both"/>
        <w:textAlignment w:val="baseline"/>
        <w:rPr>
          <w:rFonts w:eastAsia="SimSun"/>
          <w:sz w:val="36"/>
          <w:lang w:val="en-US"/>
        </w:rPr>
      </w:pPr>
      <w:r w:rsidRPr="00757EC8">
        <w:rPr>
          <w:rFonts w:eastAsia="SimSun"/>
          <w:sz w:val="36"/>
          <w:lang w:val="en-US"/>
        </w:rPr>
        <w:lastRenderedPageBreak/>
        <w:t xml:space="preserve">3. </w:t>
      </w:r>
      <w:r w:rsidR="00D169F6" w:rsidRPr="00757EC8">
        <w:rPr>
          <w:rFonts w:eastAsia="SimSun"/>
          <w:sz w:val="36"/>
          <w:lang w:val="en-US"/>
        </w:rPr>
        <w:t>The architecture options for PC2 intra-band EN-DC</w:t>
      </w:r>
    </w:p>
    <w:p w14:paraId="12F0A8B0" w14:textId="5535F8DA" w:rsidR="00D169F6" w:rsidRDefault="000E1E5E" w:rsidP="00D169F6">
      <w:pPr>
        <w:pStyle w:val="a0"/>
        <w:rPr>
          <w:lang w:val="en-US" w:eastAsia="ko-KR"/>
        </w:rPr>
      </w:pPr>
      <w:r>
        <w:rPr>
          <w:lang w:val="en-US" w:eastAsia="ko-KR"/>
        </w:rPr>
        <w:t>In RAN4#86 meeting, the WF [5] was approved to define</w:t>
      </w:r>
      <w:r w:rsidR="00C174F4">
        <w:rPr>
          <w:lang w:val="en-US" w:eastAsia="ko-KR"/>
        </w:rPr>
        <w:t xml:space="preserve"> 5G NR PC2 HPUE for SA scenario as follows:</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4219"/>
      </w:tblGrid>
      <w:tr w:rsidR="00C174F4" w14:paraId="1BEC5937" w14:textId="77777777" w:rsidTr="00C174F4">
        <w:trPr>
          <w:trHeight w:val="1622"/>
          <w:jc w:val="center"/>
        </w:trPr>
        <w:tc>
          <w:tcPr>
            <w:tcW w:w="4570" w:type="dxa"/>
            <w:vAlign w:val="center"/>
          </w:tcPr>
          <w:p w14:paraId="11925DE1" w14:textId="3984EB20" w:rsidR="00C174F4" w:rsidRDefault="00C174F4" w:rsidP="00C174F4">
            <w:pPr>
              <w:pStyle w:val="a0"/>
              <w:jc w:val="center"/>
              <w:rPr>
                <w:noProof/>
                <w:lang w:val="en-US" w:eastAsia="ko-KR"/>
              </w:rPr>
            </w:pPr>
            <w:r>
              <w:rPr>
                <w:noProof/>
                <w:lang w:val="en-US" w:eastAsia="ko-KR"/>
              </w:rPr>
              <w:drawing>
                <wp:inline distT="0" distB="0" distL="0" distR="0" wp14:anchorId="3B3CFAF3" wp14:editId="2D740B54">
                  <wp:extent cx="2764971" cy="1977942"/>
                  <wp:effectExtent l="0" t="0" r="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0170" cy="1981661"/>
                          </a:xfrm>
                          <a:prstGeom prst="rect">
                            <a:avLst/>
                          </a:prstGeom>
                        </pic:spPr>
                      </pic:pic>
                    </a:graphicData>
                  </a:graphic>
                </wp:inline>
              </w:drawing>
            </w:r>
          </w:p>
        </w:tc>
        <w:tc>
          <w:tcPr>
            <w:tcW w:w="4219" w:type="dxa"/>
            <w:vAlign w:val="center"/>
          </w:tcPr>
          <w:p w14:paraId="372830FE" w14:textId="2206F039" w:rsidR="00C174F4" w:rsidRDefault="00C174F4" w:rsidP="00C174F4">
            <w:pPr>
              <w:pStyle w:val="a0"/>
              <w:jc w:val="center"/>
              <w:rPr>
                <w:noProof/>
                <w:lang w:val="en-US" w:eastAsia="ko-KR"/>
              </w:rPr>
            </w:pPr>
            <w:r>
              <w:rPr>
                <w:noProof/>
                <w:lang w:val="en-US" w:eastAsia="ko-KR"/>
              </w:rPr>
              <w:drawing>
                <wp:inline distT="0" distB="0" distL="0" distR="0" wp14:anchorId="7F3A7F30" wp14:editId="6F0E25D6">
                  <wp:extent cx="2476500" cy="2057157"/>
                  <wp:effectExtent l="0" t="0" r="0" b="63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2119" cy="2078438"/>
                          </a:xfrm>
                          <a:prstGeom prst="rect">
                            <a:avLst/>
                          </a:prstGeom>
                        </pic:spPr>
                      </pic:pic>
                    </a:graphicData>
                  </a:graphic>
                </wp:inline>
              </w:drawing>
            </w:r>
          </w:p>
        </w:tc>
      </w:tr>
    </w:tbl>
    <w:p w14:paraId="0E9159B7" w14:textId="6D4AE656" w:rsidR="009C32CB" w:rsidRDefault="003C1B8E" w:rsidP="00D169F6">
      <w:pPr>
        <w:pStyle w:val="a0"/>
        <w:rPr>
          <w:noProof/>
          <w:lang w:val="en-US" w:eastAsia="ko-KR"/>
        </w:rPr>
      </w:pPr>
      <w:r>
        <w:rPr>
          <w:noProof/>
          <w:lang w:eastAsia="ko-KR"/>
        </w:rPr>
        <w:t xml:space="preserve">In [5], </w:t>
      </w:r>
      <w:r w:rsidR="003B00CB">
        <w:rPr>
          <w:noProof/>
          <w:lang w:val="en-US" w:eastAsia="ko-KR"/>
        </w:rPr>
        <w:t>there is a statement that only PA configurations of 23+23dBm for UL MIMO and 26dBm for 1</w:t>
      </w:r>
      <w:r w:rsidR="0093679B">
        <w:rPr>
          <w:noProof/>
          <w:lang w:val="en-US" w:eastAsia="ko-KR"/>
        </w:rPr>
        <w:t>Tx are supported by specification</w:t>
      </w:r>
      <w:r w:rsidR="003B00CB">
        <w:rPr>
          <w:noProof/>
          <w:lang w:val="en-US" w:eastAsia="ko-KR"/>
        </w:rPr>
        <w:t xml:space="preserve"> for NR TDD bands for PC2 UE in Rel-15</w:t>
      </w:r>
      <w:r w:rsidR="00C174F4">
        <w:rPr>
          <w:noProof/>
          <w:lang w:val="en-US" w:eastAsia="ko-KR"/>
        </w:rPr>
        <w:t>. Furthermore, in a case where PC2 inter-band EN-DC is supported by TDD bands (ex. DC_41A_n79A), a UE is not required to support PC2 within each individual cell group [6].</w:t>
      </w:r>
      <w:r w:rsidR="009C32CB" w:rsidRPr="009C32CB">
        <w:rPr>
          <w:noProof/>
          <w:lang w:val="en-US" w:eastAsia="ko-KR"/>
        </w:rPr>
        <w:t xml:space="preserve"> </w:t>
      </w:r>
      <w:r w:rsidR="004F25C9">
        <w:rPr>
          <w:noProof/>
          <w:lang w:val="en-US" w:eastAsia="ko-KR"/>
        </w:rPr>
        <w:t>In addition, RAN4 has been discussing on switching period between two FR1 uplink carriers (UL MIMO, EN-DC, UL CA, and</w:t>
      </w:r>
      <w:r w:rsidR="00912207">
        <w:rPr>
          <w:noProof/>
          <w:lang w:val="en-US" w:eastAsia="ko-KR"/>
        </w:rPr>
        <w:t xml:space="preserve"> SUL) and this WI implies that t</w:t>
      </w:r>
      <w:r w:rsidR="004F25C9">
        <w:rPr>
          <w:noProof/>
          <w:lang w:val="en-US" w:eastAsia="ko-KR"/>
        </w:rPr>
        <w:t xml:space="preserve">x switching between two uplink carriers can enable 2Tx on NR carrier together with EN-DC, UL, and UL CA by using the same RF architectures. </w:t>
      </w:r>
      <w:r w:rsidR="009C32CB">
        <w:rPr>
          <w:noProof/>
          <w:lang w:val="en-US" w:eastAsia="ko-KR"/>
        </w:rPr>
        <w:t>Since the same PA at NR is shared between UL-MIMO</w:t>
      </w:r>
      <w:r w:rsidR="004F25C9">
        <w:rPr>
          <w:noProof/>
          <w:lang w:val="en-US" w:eastAsia="ko-KR"/>
        </w:rPr>
        <w:t xml:space="preserve"> (2Tx 23dBm + 23dBm)</w:t>
      </w:r>
      <w:r w:rsidR="009C32CB">
        <w:rPr>
          <w:noProof/>
          <w:lang w:val="en-US" w:eastAsia="ko-KR"/>
        </w:rPr>
        <w:t xml:space="preserve"> and EN-DC, it is more likely to be assumed that the architecture option of 23dBm + 23dBm can be supported as baseline for PC2 intr</w:t>
      </w:r>
      <w:r w:rsidR="004F25C9">
        <w:rPr>
          <w:noProof/>
          <w:lang w:val="en-US" w:eastAsia="ko-KR"/>
        </w:rPr>
        <w:t>a-band EN-DC B41/n41 in Rel-15.</w:t>
      </w:r>
    </w:p>
    <w:p w14:paraId="4A683ED8" w14:textId="3B4C55A7" w:rsidR="00D8646D" w:rsidRPr="002160D7" w:rsidRDefault="00D8646D" w:rsidP="00D8646D">
      <w:pPr>
        <w:pStyle w:val="a0"/>
        <w:rPr>
          <w:b/>
          <w:lang w:val="en-US" w:eastAsia="ko-KR"/>
        </w:rPr>
      </w:pPr>
      <w:r>
        <w:rPr>
          <w:rFonts w:hint="eastAsia"/>
          <w:b/>
          <w:lang w:val="en-US" w:eastAsia="ko-KR"/>
        </w:rPr>
        <w:t>Observation 3</w:t>
      </w:r>
      <w:r w:rsidRPr="009F62AC">
        <w:rPr>
          <w:rFonts w:hint="eastAsia"/>
          <w:b/>
          <w:lang w:val="en-US" w:eastAsia="ko-KR"/>
        </w:rPr>
        <w:t>:</w:t>
      </w:r>
      <w:r>
        <w:rPr>
          <w:b/>
          <w:lang w:val="en-US" w:eastAsia="ko-KR"/>
        </w:rPr>
        <w:t xml:space="preserve"> </w:t>
      </w:r>
      <w:r w:rsidR="0093569F">
        <w:rPr>
          <w:b/>
          <w:lang w:val="en-US" w:eastAsia="ko-KR"/>
        </w:rPr>
        <w:t>T</w:t>
      </w:r>
      <w:r w:rsidR="002D6D7C">
        <w:rPr>
          <w:b/>
          <w:lang w:val="en-US" w:eastAsia="ko-KR"/>
        </w:rPr>
        <w:t>he architecture option of 23dBm + 23dBm can be used as baseline for PC2 intra-band EN-DC in Rel-15 if the same PA at NR side is shared between PC2 UL-MIMO (23dBm +23dBm) and EN-DC.</w:t>
      </w:r>
    </w:p>
    <w:p w14:paraId="3F0A50C8" w14:textId="3E60ADAE" w:rsidR="00D8646D" w:rsidRDefault="00E83F66" w:rsidP="00D169F6">
      <w:pPr>
        <w:pStyle w:val="a0"/>
        <w:rPr>
          <w:noProof/>
          <w:lang w:val="en-US" w:eastAsia="ko-KR"/>
        </w:rPr>
      </w:pPr>
      <w:r>
        <w:rPr>
          <w:rFonts w:hint="eastAsia"/>
          <w:noProof/>
          <w:lang w:val="en-US" w:eastAsia="ko-KR"/>
        </w:rPr>
        <w:t xml:space="preserve">Since a total sum power of PC1.5 is 29dBm, the architecture option of 26dBm + 26dBm can be used as baseline in Rel-16. </w:t>
      </w:r>
      <w:r>
        <w:rPr>
          <w:noProof/>
          <w:lang w:val="en-US" w:eastAsia="ko-KR"/>
        </w:rPr>
        <w:t xml:space="preserve">Moreover, it is </w:t>
      </w:r>
      <w:r w:rsidRPr="00637B2D">
        <w:rPr>
          <w:noProof/>
          <w:lang w:val="en-US" w:eastAsia="ko-KR"/>
        </w:rPr>
        <w:t xml:space="preserve">reasonable to use the same A-MPR to PC1.5 and PC2 </w:t>
      </w:r>
      <w:r w:rsidR="00F34096" w:rsidRPr="00637B2D">
        <w:rPr>
          <w:noProof/>
          <w:lang w:val="en-US" w:eastAsia="ko-KR"/>
        </w:rPr>
        <w:t xml:space="preserve">under the assumption of </w:t>
      </w:r>
      <w:r w:rsidRPr="00637B2D">
        <w:rPr>
          <w:noProof/>
          <w:lang w:val="en-US" w:eastAsia="ko-KR"/>
        </w:rPr>
        <w:t xml:space="preserve">using </w:t>
      </w:r>
      <w:r w:rsidR="00F34096" w:rsidRPr="00637B2D">
        <w:rPr>
          <w:noProof/>
          <w:lang w:val="en-US" w:eastAsia="ko-KR"/>
        </w:rPr>
        <w:t>the</w:t>
      </w:r>
      <w:r w:rsidRPr="00637B2D">
        <w:rPr>
          <w:noProof/>
          <w:lang w:val="en-US" w:eastAsia="ko-KR"/>
        </w:rPr>
        <w:t xml:space="preserve"> archi</w:t>
      </w:r>
      <w:r w:rsidR="00AA1F5B" w:rsidRPr="00637B2D">
        <w:rPr>
          <w:noProof/>
          <w:lang w:val="en-US" w:eastAsia="ko-KR"/>
        </w:rPr>
        <w:t xml:space="preserve">teture option of 26dBm + 26dBm. </w:t>
      </w:r>
      <w:r w:rsidR="00637B2D" w:rsidRPr="00637B2D">
        <w:rPr>
          <w:noProof/>
          <w:lang w:val="en-US" w:eastAsia="ko-KR"/>
        </w:rPr>
        <w:t xml:space="preserve">Since </w:t>
      </w:r>
      <w:r w:rsidR="00AA1F5B" w:rsidRPr="00637B2D">
        <w:rPr>
          <w:noProof/>
          <w:lang w:val="en-US" w:eastAsia="ko-KR"/>
        </w:rPr>
        <w:t>Rel-15 A-MPR for PC2 has been developed based on the architecture option</w:t>
      </w:r>
      <w:r w:rsidR="00637B2D" w:rsidRPr="00637B2D">
        <w:rPr>
          <w:noProof/>
          <w:lang w:val="en-US" w:eastAsia="ko-KR"/>
        </w:rPr>
        <w:t xml:space="preserve"> of 23dBm +23dBm, </w:t>
      </w:r>
      <w:r w:rsidR="00AA1F5B" w:rsidRPr="00637B2D">
        <w:rPr>
          <w:noProof/>
          <w:lang w:val="en-US" w:eastAsia="ko-KR"/>
        </w:rPr>
        <w:t>Rel-15 PC2 A-MPR</w:t>
      </w:r>
      <w:r w:rsidR="000C6A6D" w:rsidRPr="00637B2D">
        <w:rPr>
          <w:noProof/>
          <w:lang w:val="en-US" w:eastAsia="ko-KR"/>
        </w:rPr>
        <w:t xml:space="preserve"> cannot be reused for PC1.5.</w:t>
      </w:r>
      <w:r w:rsidR="000C6A6D">
        <w:rPr>
          <w:noProof/>
          <w:lang w:val="en-US" w:eastAsia="ko-KR"/>
        </w:rPr>
        <w:t xml:space="preserve"> </w:t>
      </w:r>
      <w:r w:rsidR="000C6A6D" w:rsidRPr="009C4FF5">
        <w:rPr>
          <w:noProof/>
          <w:lang w:val="en-US" w:eastAsia="ko-KR"/>
        </w:rPr>
        <w:t xml:space="preserve">Therefore, </w:t>
      </w:r>
      <w:r w:rsidR="00021355">
        <w:rPr>
          <w:noProof/>
          <w:lang w:val="en-US" w:eastAsia="ko-KR"/>
        </w:rPr>
        <w:t>RAN4 should define A-MPR for PC1.5</w:t>
      </w:r>
      <w:r w:rsidR="00AA1F5B" w:rsidRPr="009C4FF5">
        <w:rPr>
          <w:noProof/>
          <w:lang w:val="en-US" w:eastAsia="ko-KR"/>
        </w:rPr>
        <w:t xml:space="preserve"> by using the architeture option of 26dBm +26dBm in Rel-16.</w:t>
      </w:r>
    </w:p>
    <w:p w14:paraId="21183294" w14:textId="76270A57" w:rsidR="00AA1F5B" w:rsidRPr="00AA1F5B" w:rsidRDefault="00AA1F5B" w:rsidP="00D169F6">
      <w:pPr>
        <w:pStyle w:val="a0"/>
        <w:rPr>
          <w:b/>
          <w:noProof/>
          <w:lang w:val="en-US" w:eastAsia="ko-KR"/>
        </w:rPr>
      </w:pPr>
      <w:r w:rsidRPr="00AA1F5B">
        <w:rPr>
          <w:b/>
          <w:noProof/>
          <w:lang w:val="en-US" w:eastAsia="ko-KR"/>
        </w:rPr>
        <w:t>Observation 4: For PC1.5 requirements, the architecture option of 26dBm +26dBm can be used as baseline in Rel-16.</w:t>
      </w:r>
    </w:p>
    <w:p w14:paraId="750AFC8F" w14:textId="692476FE" w:rsidR="00C174F4" w:rsidRDefault="00AA1F5B" w:rsidP="00D169F6">
      <w:pPr>
        <w:pStyle w:val="a0"/>
        <w:rPr>
          <w:b/>
          <w:lang w:val="en-US" w:eastAsia="ko-KR"/>
        </w:rPr>
      </w:pPr>
      <w:r w:rsidRPr="00621208">
        <w:rPr>
          <w:rFonts w:hint="eastAsia"/>
          <w:b/>
          <w:lang w:val="en-US" w:eastAsia="ko-KR"/>
        </w:rPr>
        <w:t>Observation 5: Since Rel-15 A-MPR for PC2 has been developed based on</w:t>
      </w:r>
      <w:r w:rsidR="00621208" w:rsidRPr="00621208">
        <w:rPr>
          <w:b/>
          <w:lang w:val="en-US" w:eastAsia="ko-KR"/>
        </w:rPr>
        <w:t xml:space="preserve"> the architecture option of 23dBm + 23dBm</w:t>
      </w:r>
      <w:r w:rsidRPr="00621208">
        <w:rPr>
          <w:rFonts w:hint="eastAsia"/>
          <w:b/>
          <w:lang w:val="en-US" w:eastAsia="ko-KR"/>
        </w:rPr>
        <w:t>, Rel-15 PC2 A-MPR cannot be reused for PC</w:t>
      </w:r>
      <w:r w:rsidR="00BF2CE2" w:rsidRPr="00621208">
        <w:rPr>
          <w:b/>
          <w:lang w:val="en-US" w:eastAsia="ko-KR"/>
        </w:rPr>
        <w:t>1.5</w:t>
      </w:r>
      <w:r w:rsidRPr="00621208">
        <w:rPr>
          <w:rFonts w:hint="eastAsia"/>
          <w:b/>
          <w:lang w:val="en-US" w:eastAsia="ko-KR"/>
        </w:rPr>
        <w:t>.</w:t>
      </w:r>
    </w:p>
    <w:p w14:paraId="17B0BD5B" w14:textId="57AEA199" w:rsidR="0007540F" w:rsidRPr="00AA1F5B" w:rsidRDefault="0007540F" w:rsidP="0007540F">
      <w:pPr>
        <w:pStyle w:val="a0"/>
        <w:rPr>
          <w:b/>
          <w:lang w:val="en-US" w:eastAsia="ko-KR"/>
        </w:rPr>
      </w:pPr>
      <w:r>
        <w:rPr>
          <w:b/>
          <w:lang w:val="en-US" w:eastAsia="ko-KR"/>
        </w:rPr>
        <w:t xml:space="preserve">Proposal 1: RAN4 should define </w:t>
      </w:r>
      <w:r w:rsidR="00174931">
        <w:rPr>
          <w:b/>
          <w:lang w:val="en-US" w:eastAsia="ko-KR"/>
        </w:rPr>
        <w:t>B41/n41 A-MPR for</w:t>
      </w:r>
      <w:r>
        <w:rPr>
          <w:b/>
          <w:lang w:val="en-US" w:eastAsia="ko-KR"/>
        </w:rPr>
        <w:t xml:space="preserve"> PC1.5</w:t>
      </w:r>
      <w:r w:rsidR="00174931">
        <w:rPr>
          <w:b/>
          <w:lang w:val="en-US" w:eastAsia="ko-KR"/>
        </w:rPr>
        <w:t xml:space="preserve"> intra-band EN-DC</w:t>
      </w:r>
      <w:r>
        <w:rPr>
          <w:b/>
          <w:lang w:val="en-US" w:eastAsia="ko-KR"/>
        </w:rPr>
        <w:t xml:space="preserve"> by using the architecture option of 26dBm + 26dBm in Rel-16.</w:t>
      </w:r>
    </w:p>
    <w:p w14:paraId="17352066" w14:textId="6ECAB846" w:rsidR="00FD5449" w:rsidRPr="00757EC8" w:rsidRDefault="00D169F6" w:rsidP="00FD5449">
      <w:pPr>
        <w:pStyle w:val="1"/>
        <w:keepLines/>
        <w:pBdr>
          <w:top w:val="single" w:sz="12" w:space="3" w:color="auto"/>
        </w:pBdr>
        <w:overflowPunct w:val="0"/>
        <w:autoSpaceDE w:val="0"/>
        <w:autoSpaceDN w:val="0"/>
        <w:adjustRightInd w:val="0"/>
        <w:spacing w:before="360" w:after="180"/>
        <w:ind w:left="361" w:right="0" w:hangingChars="100" w:hanging="361"/>
        <w:jc w:val="both"/>
        <w:textAlignment w:val="baseline"/>
        <w:rPr>
          <w:rFonts w:eastAsia="SimSun"/>
          <w:sz w:val="36"/>
          <w:lang w:val="en-US"/>
        </w:rPr>
      </w:pPr>
      <w:r w:rsidRPr="00757EC8">
        <w:rPr>
          <w:rFonts w:eastAsia="SimSun"/>
          <w:sz w:val="36"/>
          <w:lang w:val="en-US"/>
        </w:rPr>
        <w:t>4. A-MPR</w:t>
      </w:r>
      <w:r w:rsidRPr="00757EC8">
        <w:rPr>
          <w:rFonts w:eastAsia="SimSun"/>
          <w:lang w:val="en-US"/>
        </w:rPr>
        <w:t>tot</w:t>
      </w:r>
      <w:r w:rsidRPr="00757EC8">
        <w:rPr>
          <w:rFonts w:eastAsia="SimSun"/>
          <w:sz w:val="36"/>
          <w:lang w:val="en-US"/>
        </w:rPr>
        <w:t xml:space="preserve"> and A-MPR</w:t>
      </w:r>
      <w:r w:rsidRPr="00757EC8">
        <w:rPr>
          <w:rFonts w:eastAsia="SimSun"/>
          <w:lang w:val="en-US"/>
        </w:rPr>
        <w:t>IM3</w:t>
      </w:r>
      <w:r w:rsidRPr="00757EC8">
        <w:rPr>
          <w:rFonts w:eastAsia="SimSun"/>
          <w:sz w:val="36"/>
          <w:lang w:val="en-US"/>
        </w:rPr>
        <w:t xml:space="preserve"> in TS38.101-3</w:t>
      </w:r>
    </w:p>
    <w:p w14:paraId="3D5711F6" w14:textId="740763AF" w:rsidR="00165B93" w:rsidRDefault="00B7202C" w:rsidP="00B7202C">
      <w:pPr>
        <w:rPr>
          <w:lang w:val="en-US"/>
        </w:rPr>
      </w:pPr>
      <w:r>
        <w:rPr>
          <w:lang w:val="en-US"/>
        </w:rPr>
        <w:t>In this section, there will be some explanation about A-MPR</w:t>
      </w:r>
      <w:r w:rsidRPr="00B7202C">
        <w:rPr>
          <w:vertAlign w:val="subscript"/>
          <w:lang w:val="en-US"/>
        </w:rPr>
        <w:t>tot</w:t>
      </w:r>
      <w:r>
        <w:rPr>
          <w:lang w:val="en-US"/>
        </w:rPr>
        <w:t xml:space="preserve"> and A-MPR</w:t>
      </w:r>
      <w:r w:rsidRPr="00B7202C">
        <w:rPr>
          <w:vertAlign w:val="subscript"/>
          <w:lang w:val="en-US"/>
        </w:rPr>
        <w:t>IM3</w:t>
      </w:r>
      <w:r w:rsidR="00D75AD4">
        <w:rPr>
          <w:lang w:val="en-US"/>
        </w:rPr>
        <w:t>. In [7], A-MPR</w:t>
      </w:r>
      <w:r w:rsidR="00D75AD4" w:rsidRPr="00B7202C">
        <w:rPr>
          <w:vertAlign w:val="subscript"/>
          <w:lang w:val="en-US"/>
        </w:rPr>
        <w:t>tot</w:t>
      </w:r>
      <w:r w:rsidR="00D75AD4">
        <w:rPr>
          <w:vertAlign w:val="subscript"/>
          <w:lang w:val="en-US"/>
        </w:rPr>
        <w:t xml:space="preserve"> </w:t>
      </w:r>
      <w:r w:rsidR="00D75AD4">
        <w:rPr>
          <w:lang w:val="en-US"/>
        </w:rPr>
        <w:t>is used for the total configured transmission power when a UE supporting dynamic power sharing and its equation can be shown as below.</w:t>
      </w:r>
    </w:p>
    <w:p w14:paraId="5BF045FB" w14:textId="77777777" w:rsidR="00D75AD4" w:rsidRDefault="00D75AD4" w:rsidP="00B7202C">
      <w:pPr>
        <w:rPr>
          <w:lang w:val="en-US"/>
        </w:rPr>
      </w:pPr>
    </w:p>
    <w:p w14:paraId="370BC54C" w14:textId="5D2D40C7" w:rsidR="00D75AD4" w:rsidRDefault="00D75AD4" w:rsidP="00D75AD4">
      <w:pPr>
        <w:jc w:val="center"/>
        <w:rPr>
          <w:lang w:val="en-US"/>
        </w:rPr>
      </w:pPr>
      <w:r>
        <w:rPr>
          <w:noProof/>
          <w:lang w:val="en-US" w:eastAsia="ko-KR"/>
        </w:rPr>
        <w:lastRenderedPageBreak/>
        <w:drawing>
          <wp:inline distT="0" distB="0" distL="0" distR="0" wp14:anchorId="2C1AFDD1" wp14:editId="29359397">
            <wp:extent cx="5360670" cy="196487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9791" cy="1968214"/>
                    </a:xfrm>
                    <a:prstGeom prst="rect">
                      <a:avLst/>
                    </a:prstGeom>
                  </pic:spPr>
                </pic:pic>
              </a:graphicData>
            </a:graphic>
          </wp:inline>
        </w:drawing>
      </w:r>
    </w:p>
    <w:p w14:paraId="0F6186FA" w14:textId="516F6FFE" w:rsidR="001F0869" w:rsidRDefault="001F0869" w:rsidP="001F0869">
      <w:pPr>
        <w:rPr>
          <w:lang w:val="en-US"/>
        </w:rPr>
      </w:pPr>
      <w:r>
        <w:rPr>
          <w:rFonts w:hint="eastAsia"/>
          <w:lang w:val="en-US" w:eastAsia="ko-KR"/>
        </w:rPr>
        <w:t>As shown in ab</w:t>
      </w:r>
      <w:r>
        <w:rPr>
          <w:lang w:val="en-US" w:eastAsia="ko-KR"/>
        </w:rPr>
        <w:t xml:space="preserve">ove the equation, </w:t>
      </w:r>
      <w:r>
        <w:rPr>
          <w:lang w:val="en-US"/>
        </w:rPr>
        <w:t>A-MPR</w:t>
      </w:r>
      <w:r w:rsidRPr="00B7202C">
        <w:rPr>
          <w:vertAlign w:val="subscript"/>
          <w:lang w:val="en-US"/>
        </w:rPr>
        <w:t>tot</w:t>
      </w:r>
      <w:r>
        <w:rPr>
          <w:lang w:val="en-US"/>
        </w:rPr>
        <w:t xml:space="preserve"> is dependent on P</w:t>
      </w:r>
      <w:r>
        <w:rPr>
          <w:vertAlign w:val="subscript"/>
          <w:lang w:val="en-US"/>
        </w:rPr>
        <w:t xml:space="preserve">powerClass, </w:t>
      </w:r>
      <w:r w:rsidRPr="00CF3BA5">
        <w:rPr>
          <w:vertAlign w:val="subscript"/>
          <w:lang w:val="en-US"/>
        </w:rPr>
        <w:t>EN-DC</w:t>
      </w:r>
      <w:r>
        <w:rPr>
          <w:lang w:val="en-US"/>
        </w:rPr>
        <w:t xml:space="preserve"> and relative to PC2 EN-DC (a total sum power of 26dBm). Whenever a total power sum of PC2 EN-DC exceeds 26dBm, the equation itself limits the total sum power by taking a minimum power between the maximum PC2 EN-DC power between the total sum power between LTE and NR.</w:t>
      </w:r>
    </w:p>
    <w:p w14:paraId="3273D8E0" w14:textId="77777777" w:rsidR="008523E8" w:rsidRDefault="008523E8" w:rsidP="001F0869">
      <w:pPr>
        <w:rPr>
          <w:lang w:val="en-US"/>
        </w:rPr>
      </w:pPr>
    </w:p>
    <w:p w14:paraId="07272EF5" w14:textId="1E08E158" w:rsidR="008523E8" w:rsidRPr="008523E8" w:rsidRDefault="00F40E58" w:rsidP="008523E8">
      <w:pPr>
        <w:pStyle w:val="a0"/>
        <w:rPr>
          <w:b/>
          <w:lang w:val="en-US" w:eastAsia="ko-KR"/>
        </w:rPr>
      </w:pPr>
      <w:r>
        <w:rPr>
          <w:rFonts w:hint="eastAsia"/>
          <w:b/>
          <w:lang w:val="en-US" w:eastAsia="ko-KR"/>
        </w:rPr>
        <w:t>Observation 6</w:t>
      </w:r>
      <w:r w:rsidR="008523E8">
        <w:rPr>
          <w:rFonts w:hint="eastAsia"/>
          <w:b/>
          <w:lang w:val="en-US" w:eastAsia="ko-KR"/>
        </w:rPr>
        <w:t xml:space="preserve">: </w:t>
      </w:r>
      <w:r w:rsidR="008523E8" w:rsidRPr="008523E8">
        <w:rPr>
          <w:b/>
          <w:lang w:val="en-US" w:eastAsia="ko-KR"/>
        </w:rPr>
        <w:t>A-MPRtot is relative to PC2 EN-DC which is a total sum power of 26dBm between LTE and NR.</w:t>
      </w:r>
    </w:p>
    <w:p w14:paraId="63FD8198" w14:textId="77777777" w:rsidR="001F0869" w:rsidRDefault="001F0869" w:rsidP="00D75AD4">
      <w:pPr>
        <w:jc w:val="center"/>
        <w:rPr>
          <w:lang w:val="en-US"/>
        </w:rPr>
      </w:pPr>
    </w:p>
    <w:p w14:paraId="2AE8BA08" w14:textId="55BE21C2" w:rsidR="00BF2CE2" w:rsidRDefault="00BF2CE2" w:rsidP="00D76D42">
      <w:pPr>
        <w:rPr>
          <w:lang w:val="en-US"/>
        </w:rPr>
      </w:pPr>
      <w:r>
        <w:rPr>
          <w:rFonts w:hint="eastAsia"/>
          <w:lang w:val="en-US" w:eastAsia="ko-KR"/>
        </w:rPr>
        <w:t>A</w:t>
      </w:r>
      <w:r>
        <w:rPr>
          <w:lang w:val="en-US" w:eastAsia="ko-KR"/>
        </w:rPr>
        <w:t xml:space="preserve">s stated in [7], a UE chooses the allocation configuration case and the value of </w:t>
      </w:r>
      <w:r>
        <w:rPr>
          <w:lang w:val="en-US"/>
        </w:rPr>
        <w:t>A-MPR</w:t>
      </w:r>
      <w:r w:rsidRPr="00B7202C">
        <w:rPr>
          <w:vertAlign w:val="subscript"/>
          <w:lang w:val="en-US"/>
        </w:rPr>
        <w:t>IM3</w:t>
      </w:r>
      <w:r>
        <w:rPr>
          <w:vertAlign w:val="subscript"/>
          <w:lang w:val="en-US"/>
        </w:rPr>
        <w:t xml:space="preserve"> </w:t>
      </w:r>
      <w:r>
        <w:rPr>
          <w:lang w:val="en-US"/>
        </w:rPr>
        <w:t>as follows:</w:t>
      </w:r>
    </w:p>
    <w:p w14:paraId="7A21F3BA" w14:textId="77777777" w:rsidR="00D76D42" w:rsidRPr="00D76D42" w:rsidRDefault="00D76D42" w:rsidP="00D76D42">
      <w:pPr>
        <w:rPr>
          <w:lang w:val="en-US"/>
        </w:rPr>
      </w:pPr>
    </w:p>
    <w:p w14:paraId="75CFE737" w14:textId="25B5FF6F" w:rsidR="00BF2CE2" w:rsidRDefault="00D76D42" w:rsidP="00D76D42">
      <w:pPr>
        <w:jc w:val="center"/>
        <w:rPr>
          <w:lang w:eastAsia="ko-KR"/>
        </w:rPr>
      </w:pPr>
      <w:r>
        <w:rPr>
          <w:noProof/>
          <w:lang w:val="en-US" w:eastAsia="ko-KR"/>
        </w:rPr>
        <w:drawing>
          <wp:inline distT="0" distB="0" distL="0" distR="0" wp14:anchorId="5215040A" wp14:editId="62EEBD35">
            <wp:extent cx="4370294" cy="2050693"/>
            <wp:effectExtent l="0" t="0" r="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77343" cy="2054000"/>
                    </a:xfrm>
                    <a:prstGeom prst="rect">
                      <a:avLst/>
                    </a:prstGeom>
                  </pic:spPr>
                </pic:pic>
              </a:graphicData>
            </a:graphic>
          </wp:inline>
        </w:drawing>
      </w:r>
    </w:p>
    <w:p w14:paraId="7DD66D37" w14:textId="0111237D" w:rsidR="00F40E58" w:rsidRDefault="002C41FE" w:rsidP="00F40E58">
      <w:pPr>
        <w:rPr>
          <w:lang w:val="en-US"/>
        </w:rPr>
      </w:pPr>
      <w:r>
        <w:rPr>
          <w:rFonts w:hint="eastAsia"/>
          <w:lang w:val="en-US" w:eastAsia="ko-KR"/>
        </w:rPr>
        <w:t xml:space="preserve">For </w:t>
      </w:r>
      <w:r>
        <w:rPr>
          <w:lang w:val="en-US"/>
        </w:rPr>
        <w:t>A-MPR</w:t>
      </w:r>
      <w:r w:rsidRPr="00B7202C">
        <w:rPr>
          <w:vertAlign w:val="subscript"/>
          <w:lang w:val="en-US"/>
        </w:rPr>
        <w:t>IM3</w:t>
      </w:r>
      <w:r>
        <w:rPr>
          <w:lang w:val="en-US"/>
        </w:rPr>
        <w:t xml:space="preserve">, </w:t>
      </w:r>
      <w:r w:rsidR="00365F3F">
        <w:rPr>
          <w:lang w:val="en-US"/>
        </w:rPr>
        <w:t>different values of A-MPR</w:t>
      </w:r>
      <w:r w:rsidR="00365F3F" w:rsidRPr="00B7202C">
        <w:rPr>
          <w:vertAlign w:val="subscript"/>
          <w:lang w:val="en-US"/>
        </w:rPr>
        <w:t>IM3</w:t>
      </w:r>
      <w:r w:rsidR="00365F3F">
        <w:rPr>
          <w:lang w:val="en-US"/>
        </w:rPr>
        <w:t xml:space="preserve"> can be applied to each RAT and the values are dependent on IM3’ allocation configuration. For instance, A-MPR</w:t>
      </w:r>
      <w:r w:rsidR="00365F3F" w:rsidRPr="00B7202C">
        <w:rPr>
          <w:vertAlign w:val="subscript"/>
          <w:lang w:val="en-US"/>
        </w:rPr>
        <w:t>IM3</w:t>
      </w:r>
      <w:r w:rsidR="00365F3F">
        <w:rPr>
          <w:lang w:val="en-US"/>
        </w:rPr>
        <w:t xml:space="preserve"> for NS_04 to meet -25dBm will be used when the IM3 is less than 2490.5 MHz and A-MPR</w:t>
      </w:r>
      <w:r w:rsidR="00365F3F" w:rsidRPr="00B7202C">
        <w:rPr>
          <w:vertAlign w:val="subscript"/>
          <w:lang w:val="en-US"/>
        </w:rPr>
        <w:t>IM3</w:t>
      </w:r>
      <w:r w:rsidR="00365F3F">
        <w:rPr>
          <w:lang w:val="en-US"/>
        </w:rPr>
        <w:t xml:space="preserve"> for NS_04 to meet -13dBm will be used for the other cases.</w:t>
      </w:r>
      <w:r w:rsidR="00BF204A">
        <w:rPr>
          <w:lang w:val="en-US"/>
        </w:rPr>
        <w:t xml:space="preserve"> Then, </w:t>
      </w:r>
      <w:r w:rsidR="00F40E58">
        <w:rPr>
          <w:lang w:val="en-US"/>
        </w:rPr>
        <w:t>what power the cell group A-MPR</w:t>
      </w:r>
      <w:r w:rsidR="00F40E58" w:rsidRPr="00B7202C">
        <w:rPr>
          <w:vertAlign w:val="subscript"/>
          <w:lang w:val="en-US"/>
        </w:rPr>
        <w:t>IM3</w:t>
      </w:r>
      <w:r w:rsidR="00F40E58">
        <w:rPr>
          <w:lang w:val="en-US"/>
        </w:rPr>
        <w:t xml:space="preserve"> is applied relative to? According to TS38.101-3, the A-MPR</w:t>
      </w:r>
      <w:r w:rsidR="00F40E58" w:rsidRPr="00B7202C">
        <w:rPr>
          <w:vertAlign w:val="subscript"/>
          <w:lang w:val="en-US"/>
        </w:rPr>
        <w:t>IM3</w:t>
      </w:r>
      <w:r w:rsidR="00F40E58">
        <w:rPr>
          <w:vertAlign w:val="subscript"/>
          <w:lang w:val="en-US"/>
        </w:rPr>
        <w:t xml:space="preserve"> </w:t>
      </w:r>
      <w:r w:rsidR="00F40E58">
        <w:rPr>
          <w:lang w:val="en-US"/>
        </w:rPr>
        <w:t xml:space="preserve">is applied to both the architecture options of 23dBm + 23dBm and 26dBm + 26dBm. </w:t>
      </w:r>
    </w:p>
    <w:p w14:paraId="098B1B8D" w14:textId="77777777" w:rsidR="00F40E58" w:rsidRDefault="00F40E58" w:rsidP="00F40E58">
      <w:pPr>
        <w:rPr>
          <w:lang w:val="en-US"/>
        </w:rPr>
      </w:pPr>
    </w:p>
    <w:p w14:paraId="69926740" w14:textId="3D25FCC3" w:rsidR="00F40E58" w:rsidRPr="00F40E58" w:rsidRDefault="00F40E58" w:rsidP="00F40E58">
      <w:pPr>
        <w:pStyle w:val="a0"/>
        <w:rPr>
          <w:b/>
          <w:lang w:val="en-US" w:eastAsia="ko-KR"/>
        </w:rPr>
      </w:pPr>
      <w:r w:rsidRPr="00F40E58">
        <w:rPr>
          <w:rFonts w:hint="eastAsia"/>
          <w:b/>
          <w:lang w:val="en-US" w:eastAsia="ko-KR"/>
        </w:rPr>
        <w:t xml:space="preserve">Observation 7: </w:t>
      </w:r>
      <w:r w:rsidRPr="00F40E58">
        <w:rPr>
          <w:b/>
          <w:lang w:val="en-US" w:eastAsia="ko-KR"/>
        </w:rPr>
        <w:t xml:space="preserve">The </w:t>
      </w:r>
      <w:r w:rsidRPr="00F40E58">
        <w:rPr>
          <w:b/>
          <w:lang w:val="en-US"/>
        </w:rPr>
        <w:t>A-MPR</w:t>
      </w:r>
      <w:r w:rsidRPr="00F40E58">
        <w:rPr>
          <w:b/>
          <w:vertAlign w:val="subscript"/>
          <w:lang w:val="en-US"/>
        </w:rPr>
        <w:t>IM3</w:t>
      </w:r>
      <w:r w:rsidRPr="00F40E58">
        <w:rPr>
          <w:b/>
          <w:lang w:val="en-US"/>
        </w:rPr>
        <w:t xml:space="preserve"> in 6.2B.3.1.2.1 and 6.2B.3.1.2.2 are applied relative to two architecture options of 23dBm + 23dBm and 26dBm + 26dBm.</w:t>
      </w:r>
    </w:p>
    <w:p w14:paraId="030AFEB4" w14:textId="21382CFA" w:rsidR="00264823" w:rsidRPr="00147FAD" w:rsidRDefault="004320EA" w:rsidP="00F40E58">
      <w:pPr>
        <w:rPr>
          <w:lang w:val="en-US"/>
        </w:rPr>
      </w:pPr>
      <w:r>
        <w:rPr>
          <w:lang w:val="en-US" w:eastAsia="ko-KR"/>
        </w:rPr>
        <w:t>A</w:t>
      </w:r>
      <w:r w:rsidR="00454B64" w:rsidRPr="00147FAD">
        <w:rPr>
          <w:lang w:val="en-US" w:eastAsia="ko-KR"/>
        </w:rPr>
        <w:t xml:space="preserve"> relationship between </w:t>
      </w:r>
      <w:r w:rsidR="00454B64" w:rsidRPr="00147FAD">
        <w:rPr>
          <w:lang w:val="en-US"/>
        </w:rPr>
        <w:t>A-MPR</w:t>
      </w:r>
      <w:r w:rsidR="00454B64" w:rsidRPr="00147FAD">
        <w:rPr>
          <w:vertAlign w:val="subscript"/>
          <w:lang w:val="en-US"/>
        </w:rPr>
        <w:t>tot</w:t>
      </w:r>
      <w:r w:rsidR="00454B64" w:rsidRPr="00147FAD">
        <w:rPr>
          <w:lang w:val="en-US"/>
        </w:rPr>
        <w:t xml:space="preserve"> and A-MPR</w:t>
      </w:r>
      <w:r w:rsidR="00454B64" w:rsidRPr="00147FAD">
        <w:rPr>
          <w:vertAlign w:val="subscript"/>
          <w:lang w:val="en-US"/>
        </w:rPr>
        <w:t xml:space="preserve">IM3 </w:t>
      </w:r>
      <w:r w:rsidR="00454B64" w:rsidRPr="00147FAD">
        <w:rPr>
          <w:lang w:val="en-US"/>
        </w:rPr>
        <w:t>depending on th</w:t>
      </w:r>
      <w:r w:rsidR="008E12A2" w:rsidRPr="00147FAD">
        <w:rPr>
          <w:lang w:val="en-US"/>
        </w:rPr>
        <w:t xml:space="preserve">e different power levels of </w:t>
      </w:r>
      <w:r w:rsidR="008E12A2" w:rsidRPr="00147FAD">
        <w:t>P</w:t>
      </w:r>
      <w:r w:rsidR="008E12A2" w:rsidRPr="00147FAD">
        <w:rPr>
          <w:vertAlign w:val="subscript"/>
        </w:rPr>
        <w:t>PowerClass,E-UTRA</w:t>
      </w:r>
      <w:r w:rsidR="008E12A2" w:rsidRPr="00147FAD">
        <w:t xml:space="preserve"> and P</w:t>
      </w:r>
      <w:r w:rsidR="008E12A2" w:rsidRPr="00147FAD">
        <w:rPr>
          <w:vertAlign w:val="subscript"/>
        </w:rPr>
        <w:t>PowerClass,NR</w:t>
      </w:r>
      <w:r>
        <w:rPr>
          <w:lang w:val="en-US"/>
        </w:rPr>
        <w:t xml:space="preserve"> has been observed.</w:t>
      </w:r>
    </w:p>
    <w:p w14:paraId="1DA28579" w14:textId="77777777" w:rsidR="00F86427" w:rsidRDefault="00F86427" w:rsidP="00F40E58">
      <w:pPr>
        <w:rPr>
          <w:highlight w:val="yellow"/>
          <w:lang w:val="en-US"/>
        </w:rPr>
      </w:pPr>
    </w:p>
    <w:p w14:paraId="7C85B7BF" w14:textId="57ECE8E9" w:rsidR="00B2071F" w:rsidRPr="00C0602A" w:rsidRDefault="00373FAB" w:rsidP="00526030">
      <w:pPr>
        <w:pStyle w:val="EQ"/>
        <w:jc w:val="center"/>
        <w:rPr>
          <w:sz w:val="16"/>
        </w:rPr>
      </w:pPr>
      <w:r w:rsidRPr="00C0602A">
        <w:rPr>
          <w:sz w:val="16"/>
        </w:rPr>
        <w:t>A-MPR</w:t>
      </w:r>
      <w:r w:rsidRPr="00C0602A">
        <w:rPr>
          <w:sz w:val="16"/>
          <w:vertAlign w:val="subscript"/>
        </w:rPr>
        <w:t>tot</w:t>
      </w:r>
      <w:r w:rsidRPr="00C0602A">
        <w:rPr>
          <w:sz w:val="16"/>
        </w:rPr>
        <w:t xml:space="preserve"> = P</w:t>
      </w:r>
      <w:r w:rsidRPr="00C0602A">
        <w:rPr>
          <w:sz w:val="16"/>
          <w:vertAlign w:val="subscript"/>
        </w:rPr>
        <w:t>PowerClass,EN-DC</w:t>
      </w:r>
      <w:r w:rsidRPr="00C0602A">
        <w:rPr>
          <w:sz w:val="16"/>
        </w:rPr>
        <w:t xml:space="preserve"> – min(P</w:t>
      </w:r>
      <w:r w:rsidRPr="00C0602A">
        <w:rPr>
          <w:sz w:val="16"/>
          <w:vertAlign w:val="subscript"/>
        </w:rPr>
        <w:t>PowerClass,EN-DC</w:t>
      </w:r>
      <w:r w:rsidRPr="00C0602A">
        <w:rPr>
          <w:sz w:val="16"/>
        </w:rPr>
        <w:t xml:space="preserve"> ,10*log</w:t>
      </w:r>
      <w:r w:rsidRPr="00C0602A">
        <w:rPr>
          <w:sz w:val="16"/>
          <w:vertAlign w:val="subscript"/>
        </w:rPr>
        <w:t>10</w:t>
      </w:r>
      <w:r w:rsidRPr="00C0602A">
        <w:rPr>
          <w:sz w:val="16"/>
        </w:rPr>
        <w:t>(10^((P</w:t>
      </w:r>
      <w:r w:rsidRPr="00C0602A">
        <w:rPr>
          <w:sz w:val="16"/>
          <w:vertAlign w:val="subscript"/>
        </w:rPr>
        <w:t xml:space="preserve">PowerClass,E-UTRA </w:t>
      </w:r>
      <w:r w:rsidRPr="00C0602A">
        <w:rPr>
          <w:sz w:val="16"/>
        </w:rPr>
        <w:t>- A-MPR</w:t>
      </w:r>
      <w:r w:rsidRPr="00C0602A">
        <w:rPr>
          <w:sz w:val="16"/>
          <w:vertAlign w:val="subscript"/>
        </w:rPr>
        <w:t>E-UTRA</w:t>
      </w:r>
      <w:r w:rsidRPr="00C0602A">
        <w:rPr>
          <w:sz w:val="16"/>
        </w:rPr>
        <w:t>)/10) + 10^((P</w:t>
      </w:r>
      <w:r w:rsidRPr="00C0602A">
        <w:rPr>
          <w:sz w:val="16"/>
          <w:vertAlign w:val="subscript"/>
        </w:rPr>
        <w:t xml:space="preserve">PowerClass,NR </w:t>
      </w:r>
      <w:r w:rsidRPr="00C0602A">
        <w:rPr>
          <w:sz w:val="16"/>
        </w:rPr>
        <w:t>- A-MPR</w:t>
      </w:r>
      <w:r w:rsidRPr="00C0602A">
        <w:rPr>
          <w:sz w:val="16"/>
          <w:vertAlign w:val="subscript"/>
        </w:rPr>
        <w:t>NR</w:t>
      </w:r>
      <w:r w:rsidRPr="00C0602A">
        <w:rPr>
          <w:sz w:val="16"/>
        </w:rPr>
        <w:t>)/10))</w:t>
      </w:r>
    </w:p>
    <w:tbl>
      <w:tblPr>
        <w:tblStyle w:val="a9"/>
        <w:tblW w:w="0" w:type="auto"/>
        <w:jc w:val="center"/>
        <w:tblLook w:val="04A0" w:firstRow="1" w:lastRow="0" w:firstColumn="1" w:lastColumn="0" w:noHBand="0" w:noVBand="1"/>
      </w:tblPr>
      <w:tblGrid>
        <w:gridCol w:w="850"/>
        <w:gridCol w:w="617"/>
        <w:gridCol w:w="561"/>
        <w:gridCol w:w="1021"/>
        <w:gridCol w:w="1021"/>
        <w:gridCol w:w="1021"/>
        <w:gridCol w:w="1121"/>
        <w:gridCol w:w="1034"/>
      </w:tblGrid>
      <w:tr w:rsidR="00B2071F" w14:paraId="569216D2" w14:textId="77777777" w:rsidTr="00F86427">
        <w:trPr>
          <w:jc w:val="center"/>
        </w:trPr>
        <w:tc>
          <w:tcPr>
            <w:tcW w:w="0" w:type="auto"/>
            <w:shd w:val="clear" w:color="auto" w:fill="auto"/>
            <w:vAlign w:val="center"/>
          </w:tcPr>
          <w:p w14:paraId="14CA0350" w14:textId="30E7242E" w:rsidR="00B2071F" w:rsidRPr="00F86427" w:rsidRDefault="00B2071F" w:rsidP="00B2071F">
            <w:pPr>
              <w:jc w:val="center"/>
              <w:rPr>
                <w:b/>
                <w:lang w:val="en-US" w:eastAsia="ko-KR"/>
              </w:rPr>
            </w:pPr>
            <w:r w:rsidRPr="00F86427">
              <w:rPr>
                <w:rFonts w:hint="eastAsia"/>
                <w:b/>
                <w:lang w:val="en-US" w:eastAsia="ko-KR"/>
              </w:rPr>
              <w:t>EN-DC</w:t>
            </w:r>
          </w:p>
        </w:tc>
        <w:tc>
          <w:tcPr>
            <w:tcW w:w="0" w:type="auto"/>
            <w:shd w:val="clear" w:color="auto" w:fill="auto"/>
            <w:vAlign w:val="center"/>
          </w:tcPr>
          <w:p w14:paraId="24EDC0CC" w14:textId="2E63D40D" w:rsidR="00B2071F" w:rsidRPr="00F86427" w:rsidRDefault="00B2071F" w:rsidP="00B2071F">
            <w:pPr>
              <w:jc w:val="center"/>
              <w:rPr>
                <w:b/>
                <w:lang w:val="en-US" w:eastAsia="ko-KR"/>
              </w:rPr>
            </w:pPr>
            <w:r w:rsidRPr="00F86427">
              <w:rPr>
                <w:rFonts w:hint="eastAsia"/>
                <w:b/>
                <w:lang w:val="en-US" w:eastAsia="ko-KR"/>
              </w:rPr>
              <w:t>LTE</w:t>
            </w:r>
          </w:p>
        </w:tc>
        <w:tc>
          <w:tcPr>
            <w:tcW w:w="0" w:type="auto"/>
            <w:shd w:val="clear" w:color="auto" w:fill="auto"/>
            <w:vAlign w:val="center"/>
          </w:tcPr>
          <w:p w14:paraId="500A1671" w14:textId="46CABA4F" w:rsidR="00B2071F" w:rsidRPr="00F86427" w:rsidRDefault="00B2071F" w:rsidP="00B2071F">
            <w:pPr>
              <w:jc w:val="center"/>
              <w:rPr>
                <w:b/>
                <w:lang w:val="en-US" w:eastAsia="ko-KR"/>
              </w:rPr>
            </w:pPr>
            <w:r w:rsidRPr="00F86427">
              <w:rPr>
                <w:rFonts w:hint="eastAsia"/>
                <w:b/>
                <w:lang w:val="en-US" w:eastAsia="ko-KR"/>
              </w:rPr>
              <w:t>NR</w:t>
            </w:r>
          </w:p>
        </w:tc>
        <w:tc>
          <w:tcPr>
            <w:tcW w:w="0" w:type="auto"/>
            <w:shd w:val="clear" w:color="auto" w:fill="auto"/>
            <w:vAlign w:val="center"/>
          </w:tcPr>
          <w:p w14:paraId="49272DBA" w14:textId="6A785E8F" w:rsidR="00B2071F" w:rsidRPr="00F86427" w:rsidRDefault="00B2071F" w:rsidP="00B2071F">
            <w:pPr>
              <w:jc w:val="center"/>
              <w:rPr>
                <w:b/>
              </w:rPr>
            </w:pPr>
            <w:r w:rsidRPr="00F86427">
              <w:rPr>
                <w:b/>
              </w:rPr>
              <w:t>P</w:t>
            </w:r>
            <w:r w:rsidRPr="00F86427">
              <w:rPr>
                <w:b/>
                <w:vertAlign w:val="subscript"/>
              </w:rPr>
              <w:t>PowerClass,</w:t>
            </w:r>
            <w:r w:rsidRPr="00F86427">
              <w:rPr>
                <w:b/>
                <w:vertAlign w:val="subscript"/>
              </w:rPr>
              <w:br/>
              <w:t>EN-DC</w:t>
            </w:r>
          </w:p>
        </w:tc>
        <w:tc>
          <w:tcPr>
            <w:tcW w:w="0" w:type="auto"/>
            <w:shd w:val="clear" w:color="auto" w:fill="auto"/>
            <w:vAlign w:val="center"/>
          </w:tcPr>
          <w:p w14:paraId="2E0BE011" w14:textId="26D07C7A" w:rsidR="00B2071F" w:rsidRPr="00F86427" w:rsidRDefault="00B2071F" w:rsidP="00B2071F">
            <w:pPr>
              <w:jc w:val="center"/>
              <w:rPr>
                <w:b/>
                <w:lang w:val="en-US"/>
              </w:rPr>
            </w:pPr>
            <w:r w:rsidRPr="00F86427">
              <w:rPr>
                <w:b/>
              </w:rPr>
              <w:t>P</w:t>
            </w:r>
            <w:r w:rsidRPr="00F86427">
              <w:rPr>
                <w:b/>
                <w:vertAlign w:val="subscript"/>
              </w:rPr>
              <w:t>PowerClass,</w:t>
            </w:r>
            <w:r w:rsidRPr="00F86427">
              <w:rPr>
                <w:b/>
                <w:vertAlign w:val="subscript"/>
              </w:rPr>
              <w:br/>
              <w:t>E-UTRA</w:t>
            </w:r>
          </w:p>
        </w:tc>
        <w:tc>
          <w:tcPr>
            <w:tcW w:w="0" w:type="auto"/>
            <w:shd w:val="clear" w:color="auto" w:fill="auto"/>
            <w:vAlign w:val="center"/>
          </w:tcPr>
          <w:p w14:paraId="189FBF0D" w14:textId="274416B5" w:rsidR="00B2071F" w:rsidRPr="00F86427" w:rsidRDefault="00B2071F" w:rsidP="00B2071F">
            <w:pPr>
              <w:jc w:val="center"/>
              <w:rPr>
                <w:b/>
                <w:lang w:val="en-US"/>
              </w:rPr>
            </w:pPr>
            <w:r w:rsidRPr="00F86427">
              <w:rPr>
                <w:b/>
              </w:rPr>
              <w:t>P</w:t>
            </w:r>
            <w:r w:rsidRPr="00F86427">
              <w:rPr>
                <w:b/>
                <w:vertAlign w:val="subscript"/>
              </w:rPr>
              <w:t>PowerClass,</w:t>
            </w:r>
            <w:r w:rsidRPr="00F86427">
              <w:rPr>
                <w:b/>
                <w:vertAlign w:val="subscript"/>
              </w:rPr>
              <w:br/>
              <w:t>NR</w:t>
            </w:r>
          </w:p>
        </w:tc>
        <w:tc>
          <w:tcPr>
            <w:tcW w:w="0" w:type="auto"/>
            <w:shd w:val="clear" w:color="auto" w:fill="auto"/>
            <w:vAlign w:val="center"/>
          </w:tcPr>
          <w:p w14:paraId="43710527" w14:textId="106D2088" w:rsidR="00B2071F" w:rsidRPr="00F86427" w:rsidRDefault="00B2071F" w:rsidP="00B2071F">
            <w:pPr>
              <w:jc w:val="center"/>
              <w:rPr>
                <w:b/>
                <w:lang w:val="en-US"/>
              </w:rPr>
            </w:pPr>
            <w:r w:rsidRPr="00F86427">
              <w:rPr>
                <w:b/>
                <w:lang w:val="en-US"/>
              </w:rPr>
              <w:t>A-MPR</w:t>
            </w:r>
            <w:r w:rsidRPr="00F86427">
              <w:rPr>
                <w:b/>
                <w:vertAlign w:val="subscript"/>
                <w:lang w:val="en-US"/>
              </w:rPr>
              <w:t>IM3</w:t>
            </w:r>
          </w:p>
        </w:tc>
        <w:tc>
          <w:tcPr>
            <w:tcW w:w="0" w:type="auto"/>
            <w:shd w:val="clear" w:color="auto" w:fill="auto"/>
            <w:vAlign w:val="center"/>
          </w:tcPr>
          <w:p w14:paraId="61DF822E" w14:textId="0468DD21" w:rsidR="00B2071F" w:rsidRPr="00F86427" w:rsidRDefault="00B2071F" w:rsidP="00B2071F">
            <w:pPr>
              <w:jc w:val="center"/>
              <w:rPr>
                <w:b/>
                <w:lang w:val="en-US"/>
              </w:rPr>
            </w:pPr>
            <w:r w:rsidRPr="00F86427">
              <w:rPr>
                <w:b/>
                <w:lang w:val="en-US"/>
              </w:rPr>
              <w:t>A-MPR</w:t>
            </w:r>
            <w:r w:rsidRPr="00F86427">
              <w:rPr>
                <w:b/>
                <w:vertAlign w:val="subscript"/>
                <w:lang w:val="en-US"/>
              </w:rPr>
              <w:t>tot</w:t>
            </w:r>
          </w:p>
        </w:tc>
      </w:tr>
      <w:tr w:rsidR="00B2071F" w14:paraId="07F88575" w14:textId="77777777" w:rsidTr="00F86427">
        <w:trPr>
          <w:jc w:val="center"/>
        </w:trPr>
        <w:tc>
          <w:tcPr>
            <w:tcW w:w="0" w:type="auto"/>
            <w:shd w:val="clear" w:color="auto" w:fill="auto"/>
            <w:vAlign w:val="center"/>
          </w:tcPr>
          <w:p w14:paraId="32A61997" w14:textId="27AF3A51" w:rsidR="00B2071F" w:rsidRPr="00B2071F" w:rsidRDefault="00B2071F" w:rsidP="00F86427">
            <w:pPr>
              <w:jc w:val="center"/>
              <w:rPr>
                <w:lang w:val="en-US"/>
              </w:rPr>
            </w:pPr>
            <w:r w:rsidRPr="00B2071F">
              <w:rPr>
                <w:rFonts w:hint="eastAsia"/>
                <w:lang w:val="en-US" w:eastAsia="ko-KR"/>
              </w:rPr>
              <w:t>PC2</w:t>
            </w:r>
          </w:p>
        </w:tc>
        <w:tc>
          <w:tcPr>
            <w:tcW w:w="0" w:type="auto"/>
            <w:shd w:val="clear" w:color="auto" w:fill="auto"/>
            <w:vAlign w:val="center"/>
          </w:tcPr>
          <w:p w14:paraId="29308A4D" w14:textId="64862A67" w:rsidR="00B2071F" w:rsidRPr="00B2071F" w:rsidRDefault="00B2071F" w:rsidP="00F86427">
            <w:pPr>
              <w:jc w:val="center"/>
              <w:rPr>
                <w:lang w:val="en-US" w:eastAsia="ko-KR"/>
              </w:rPr>
            </w:pPr>
            <w:r w:rsidRPr="00826826">
              <w:rPr>
                <w:rFonts w:hint="eastAsia"/>
                <w:lang w:val="en-US" w:eastAsia="ko-KR"/>
              </w:rPr>
              <w:t>PC2</w:t>
            </w:r>
          </w:p>
        </w:tc>
        <w:tc>
          <w:tcPr>
            <w:tcW w:w="0" w:type="auto"/>
            <w:shd w:val="clear" w:color="auto" w:fill="auto"/>
            <w:vAlign w:val="center"/>
          </w:tcPr>
          <w:p w14:paraId="46367AA6" w14:textId="7B3B8052" w:rsidR="00B2071F" w:rsidRPr="00B2071F" w:rsidRDefault="00B2071F" w:rsidP="00F86427">
            <w:pPr>
              <w:jc w:val="center"/>
              <w:rPr>
                <w:lang w:val="en-US" w:eastAsia="ko-KR"/>
              </w:rPr>
            </w:pPr>
            <w:r w:rsidRPr="00826826">
              <w:rPr>
                <w:rFonts w:hint="eastAsia"/>
                <w:lang w:val="en-US" w:eastAsia="ko-KR"/>
              </w:rPr>
              <w:t>PC2</w:t>
            </w:r>
          </w:p>
        </w:tc>
        <w:tc>
          <w:tcPr>
            <w:tcW w:w="0" w:type="auto"/>
            <w:shd w:val="clear" w:color="auto" w:fill="auto"/>
            <w:vAlign w:val="center"/>
          </w:tcPr>
          <w:p w14:paraId="0FDB9094" w14:textId="009D53D3" w:rsidR="00B2071F" w:rsidRPr="00B2071F" w:rsidRDefault="00B2071F" w:rsidP="00F86427">
            <w:pPr>
              <w:jc w:val="center"/>
              <w:rPr>
                <w:lang w:val="en-US" w:eastAsia="ko-KR"/>
              </w:rPr>
            </w:pPr>
            <w:r>
              <w:rPr>
                <w:rFonts w:hint="eastAsia"/>
                <w:lang w:val="en-US" w:eastAsia="ko-KR"/>
              </w:rPr>
              <w:t>26</w:t>
            </w:r>
          </w:p>
        </w:tc>
        <w:tc>
          <w:tcPr>
            <w:tcW w:w="0" w:type="auto"/>
            <w:shd w:val="clear" w:color="auto" w:fill="auto"/>
            <w:vAlign w:val="center"/>
          </w:tcPr>
          <w:p w14:paraId="330C0181" w14:textId="7D1D3B04" w:rsidR="00B2071F" w:rsidRPr="00B2071F" w:rsidRDefault="00B2071F" w:rsidP="00F86427">
            <w:pPr>
              <w:jc w:val="center"/>
              <w:rPr>
                <w:lang w:val="en-US"/>
              </w:rPr>
            </w:pPr>
            <w:r w:rsidRPr="00E45AC9">
              <w:rPr>
                <w:rFonts w:hint="eastAsia"/>
                <w:lang w:val="en-US" w:eastAsia="ko-KR"/>
              </w:rPr>
              <w:t>26</w:t>
            </w:r>
          </w:p>
        </w:tc>
        <w:tc>
          <w:tcPr>
            <w:tcW w:w="0" w:type="auto"/>
            <w:shd w:val="clear" w:color="auto" w:fill="auto"/>
            <w:vAlign w:val="center"/>
          </w:tcPr>
          <w:p w14:paraId="6EA28B7A" w14:textId="3F6DB12E" w:rsidR="00B2071F" w:rsidRPr="00B2071F" w:rsidRDefault="00B2071F" w:rsidP="00F86427">
            <w:pPr>
              <w:jc w:val="center"/>
              <w:rPr>
                <w:lang w:val="en-US"/>
              </w:rPr>
            </w:pPr>
            <w:r w:rsidRPr="00E45AC9">
              <w:rPr>
                <w:rFonts w:hint="eastAsia"/>
                <w:lang w:val="en-US" w:eastAsia="ko-KR"/>
              </w:rPr>
              <w:t>26</w:t>
            </w:r>
          </w:p>
        </w:tc>
        <w:tc>
          <w:tcPr>
            <w:tcW w:w="0" w:type="auto"/>
            <w:shd w:val="clear" w:color="auto" w:fill="auto"/>
            <w:vAlign w:val="center"/>
          </w:tcPr>
          <w:p w14:paraId="6CCDAA73" w14:textId="187223F2" w:rsidR="00B2071F" w:rsidRPr="00B2071F" w:rsidRDefault="00F86427" w:rsidP="00F86427">
            <w:pPr>
              <w:jc w:val="center"/>
              <w:rPr>
                <w:lang w:val="en-US" w:eastAsia="ko-KR"/>
              </w:rPr>
            </w:pPr>
            <w:r>
              <w:rPr>
                <w:rFonts w:hint="eastAsia"/>
                <w:lang w:val="en-US" w:eastAsia="ko-KR"/>
              </w:rPr>
              <w:t>6</w:t>
            </w:r>
          </w:p>
        </w:tc>
        <w:tc>
          <w:tcPr>
            <w:tcW w:w="0" w:type="auto"/>
            <w:shd w:val="clear" w:color="auto" w:fill="auto"/>
            <w:vAlign w:val="center"/>
          </w:tcPr>
          <w:p w14:paraId="2910E39B" w14:textId="5403D87D" w:rsidR="00B2071F" w:rsidRPr="00F86427" w:rsidRDefault="00F86427" w:rsidP="00F86427">
            <w:pPr>
              <w:jc w:val="center"/>
              <w:rPr>
                <w:b/>
                <w:lang w:val="en-US" w:eastAsia="ko-KR"/>
              </w:rPr>
            </w:pPr>
            <w:r w:rsidRPr="00C8185C">
              <w:rPr>
                <w:rFonts w:hint="eastAsia"/>
                <w:b/>
                <w:color w:val="FF0000"/>
                <w:highlight w:val="yellow"/>
                <w:lang w:val="en-US" w:eastAsia="ko-KR"/>
              </w:rPr>
              <w:t>3</w:t>
            </w:r>
          </w:p>
        </w:tc>
      </w:tr>
      <w:tr w:rsidR="00B2071F" w14:paraId="65642D12" w14:textId="77777777" w:rsidTr="00F86427">
        <w:trPr>
          <w:jc w:val="center"/>
        </w:trPr>
        <w:tc>
          <w:tcPr>
            <w:tcW w:w="0" w:type="auto"/>
            <w:shd w:val="clear" w:color="auto" w:fill="auto"/>
            <w:vAlign w:val="center"/>
          </w:tcPr>
          <w:p w14:paraId="64248C4E" w14:textId="7CEDB239" w:rsidR="00B2071F" w:rsidRPr="00B2071F" w:rsidRDefault="00B2071F" w:rsidP="00F86427">
            <w:pPr>
              <w:jc w:val="center"/>
              <w:rPr>
                <w:lang w:val="en-US"/>
              </w:rPr>
            </w:pPr>
            <w:r w:rsidRPr="00B2071F">
              <w:rPr>
                <w:rFonts w:hint="eastAsia"/>
                <w:lang w:val="en-US" w:eastAsia="ko-KR"/>
              </w:rPr>
              <w:t>PC2</w:t>
            </w:r>
          </w:p>
        </w:tc>
        <w:tc>
          <w:tcPr>
            <w:tcW w:w="0" w:type="auto"/>
            <w:shd w:val="clear" w:color="auto" w:fill="auto"/>
            <w:vAlign w:val="center"/>
          </w:tcPr>
          <w:p w14:paraId="69276C04" w14:textId="778C4BA6" w:rsidR="00B2071F" w:rsidRPr="00B2071F" w:rsidRDefault="00B2071F" w:rsidP="00F86427">
            <w:pPr>
              <w:jc w:val="center"/>
              <w:rPr>
                <w:lang w:val="en-US" w:eastAsia="ko-KR"/>
              </w:rPr>
            </w:pPr>
            <w:r w:rsidRPr="00C573B0">
              <w:rPr>
                <w:lang w:val="en-US" w:eastAsia="ko-KR"/>
              </w:rPr>
              <w:t>PC3</w:t>
            </w:r>
          </w:p>
        </w:tc>
        <w:tc>
          <w:tcPr>
            <w:tcW w:w="0" w:type="auto"/>
            <w:shd w:val="clear" w:color="auto" w:fill="auto"/>
            <w:vAlign w:val="center"/>
          </w:tcPr>
          <w:p w14:paraId="2867D3EF" w14:textId="61509F89" w:rsidR="00B2071F" w:rsidRPr="00B2071F" w:rsidRDefault="00B2071F" w:rsidP="00F86427">
            <w:pPr>
              <w:jc w:val="center"/>
              <w:rPr>
                <w:lang w:val="en-US" w:eastAsia="ko-KR"/>
              </w:rPr>
            </w:pPr>
            <w:r w:rsidRPr="00C573B0">
              <w:rPr>
                <w:lang w:val="en-US" w:eastAsia="ko-KR"/>
              </w:rPr>
              <w:t>PC3</w:t>
            </w:r>
          </w:p>
        </w:tc>
        <w:tc>
          <w:tcPr>
            <w:tcW w:w="0" w:type="auto"/>
            <w:shd w:val="clear" w:color="auto" w:fill="auto"/>
            <w:vAlign w:val="center"/>
          </w:tcPr>
          <w:p w14:paraId="1F6ED99F" w14:textId="2EA58604" w:rsidR="00B2071F" w:rsidRPr="00B2071F" w:rsidRDefault="00B2071F" w:rsidP="00F86427">
            <w:pPr>
              <w:jc w:val="center"/>
              <w:rPr>
                <w:lang w:val="en-US" w:eastAsia="ko-KR"/>
              </w:rPr>
            </w:pPr>
            <w:r>
              <w:rPr>
                <w:rFonts w:hint="eastAsia"/>
                <w:lang w:val="en-US" w:eastAsia="ko-KR"/>
              </w:rPr>
              <w:t>26</w:t>
            </w:r>
          </w:p>
        </w:tc>
        <w:tc>
          <w:tcPr>
            <w:tcW w:w="0" w:type="auto"/>
            <w:shd w:val="clear" w:color="auto" w:fill="auto"/>
            <w:vAlign w:val="center"/>
          </w:tcPr>
          <w:p w14:paraId="323A42AE" w14:textId="4954A685" w:rsidR="00B2071F" w:rsidRPr="00B2071F" w:rsidRDefault="00B2071F" w:rsidP="00F86427">
            <w:pPr>
              <w:jc w:val="center"/>
              <w:rPr>
                <w:lang w:val="en-US"/>
              </w:rPr>
            </w:pPr>
            <w:r w:rsidRPr="00C22ABB">
              <w:rPr>
                <w:lang w:val="en-US" w:eastAsia="ko-KR"/>
              </w:rPr>
              <w:t>23</w:t>
            </w:r>
          </w:p>
        </w:tc>
        <w:tc>
          <w:tcPr>
            <w:tcW w:w="0" w:type="auto"/>
            <w:shd w:val="clear" w:color="auto" w:fill="auto"/>
            <w:vAlign w:val="center"/>
          </w:tcPr>
          <w:p w14:paraId="001CD24D" w14:textId="3432B5B8" w:rsidR="00B2071F" w:rsidRPr="00B2071F" w:rsidRDefault="00B2071F" w:rsidP="00F86427">
            <w:pPr>
              <w:jc w:val="center"/>
              <w:rPr>
                <w:lang w:val="en-US"/>
              </w:rPr>
            </w:pPr>
            <w:r w:rsidRPr="00C22ABB">
              <w:rPr>
                <w:lang w:val="en-US" w:eastAsia="ko-KR"/>
              </w:rPr>
              <w:t>23</w:t>
            </w:r>
          </w:p>
        </w:tc>
        <w:tc>
          <w:tcPr>
            <w:tcW w:w="0" w:type="auto"/>
            <w:shd w:val="clear" w:color="auto" w:fill="auto"/>
            <w:vAlign w:val="center"/>
          </w:tcPr>
          <w:p w14:paraId="6CBC7337" w14:textId="6DD9B50E" w:rsidR="00B2071F" w:rsidRPr="00B2071F" w:rsidRDefault="00F86427" w:rsidP="00F86427">
            <w:pPr>
              <w:jc w:val="center"/>
              <w:rPr>
                <w:lang w:val="en-US" w:eastAsia="ko-KR"/>
              </w:rPr>
            </w:pPr>
            <w:r>
              <w:rPr>
                <w:rFonts w:hint="eastAsia"/>
                <w:lang w:val="en-US" w:eastAsia="ko-KR"/>
              </w:rPr>
              <w:t>6</w:t>
            </w:r>
          </w:p>
        </w:tc>
        <w:tc>
          <w:tcPr>
            <w:tcW w:w="0" w:type="auto"/>
            <w:shd w:val="clear" w:color="auto" w:fill="auto"/>
            <w:vAlign w:val="center"/>
          </w:tcPr>
          <w:p w14:paraId="149CFB5F" w14:textId="32951DBC" w:rsidR="00B2071F" w:rsidRPr="00B2071F" w:rsidRDefault="00F86427" w:rsidP="00F86427">
            <w:pPr>
              <w:jc w:val="center"/>
              <w:rPr>
                <w:lang w:val="en-US" w:eastAsia="ko-KR"/>
              </w:rPr>
            </w:pPr>
            <w:r>
              <w:rPr>
                <w:rFonts w:hint="eastAsia"/>
                <w:lang w:val="en-US" w:eastAsia="ko-KR"/>
              </w:rPr>
              <w:t>6</w:t>
            </w:r>
          </w:p>
        </w:tc>
      </w:tr>
    </w:tbl>
    <w:p w14:paraId="6725C220" w14:textId="77777777" w:rsidR="00B2071F" w:rsidRPr="00794CBD" w:rsidRDefault="00B2071F" w:rsidP="00F40E58">
      <w:pPr>
        <w:rPr>
          <w:highlight w:val="yellow"/>
          <w:lang w:val="en-US"/>
        </w:rPr>
      </w:pPr>
    </w:p>
    <w:p w14:paraId="051E952B" w14:textId="4886C0F1" w:rsidR="0041750B" w:rsidRPr="00147FAD" w:rsidRDefault="00526030" w:rsidP="00F40E58">
      <w:pPr>
        <w:rPr>
          <w:lang w:val="en-US"/>
        </w:rPr>
      </w:pPr>
      <w:r w:rsidRPr="00147FAD">
        <w:rPr>
          <w:lang w:val="en-US"/>
        </w:rPr>
        <w:t xml:space="preserve">When </w:t>
      </w:r>
      <w:r w:rsidRPr="00147FAD">
        <w:t>P</w:t>
      </w:r>
      <w:r w:rsidRPr="00147FAD">
        <w:rPr>
          <w:vertAlign w:val="subscript"/>
        </w:rPr>
        <w:t>PowerClass,EN-DC</w:t>
      </w:r>
      <w:r w:rsidR="003453F7">
        <w:t xml:space="preserve"> = 26</w:t>
      </w:r>
      <w:r w:rsidRPr="00147FAD">
        <w:t>dBm, P</w:t>
      </w:r>
      <w:r w:rsidRPr="00147FAD">
        <w:rPr>
          <w:vertAlign w:val="subscript"/>
        </w:rPr>
        <w:t>PowerClass,E-UTRA</w:t>
      </w:r>
      <w:r w:rsidRPr="00147FAD">
        <w:t xml:space="preserve"> </w:t>
      </w:r>
      <w:r w:rsidR="00932051" w:rsidRPr="00147FAD">
        <w:t>= 23</w:t>
      </w:r>
      <w:r w:rsidRPr="00147FAD">
        <w:t>dBm, and P</w:t>
      </w:r>
      <w:r w:rsidRPr="00147FAD">
        <w:rPr>
          <w:vertAlign w:val="subscript"/>
        </w:rPr>
        <w:t>PowerClass,NR</w:t>
      </w:r>
      <w:r w:rsidR="003453F7">
        <w:rPr>
          <w:lang w:val="en-US"/>
        </w:rPr>
        <w:t xml:space="preserve"> = 23</w:t>
      </w:r>
      <w:r w:rsidRPr="00147FAD">
        <w:rPr>
          <w:lang w:val="en-US"/>
        </w:rPr>
        <w:t xml:space="preserve">dBm, </w:t>
      </w:r>
      <w:r w:rsidR="00454B64" w:rsidRPr="00147FAD">
        <w:rPr>
          <w:lang w:val="en-US"/>
        </w:rPr>
        <w:t>A-MPR</w:t>
      </w:r>
      <w:r w:rsidR="00454B64" w:rsidRPr="00147FAD">
        <w:rPr>
          <w:vertAlign w:val="subscript"/>
          <w:lang w:val="en-US"/>
        </w:rPr>
        <w:t>IM3</w:t>
      </w:r>
      <w:r w:rsidR="00932051" w:rsidRPr="00147FAD">
        <w:rPr>
          <w:lang w:val="en-US"/>
        </w:rPr>
        <w:t xml:space="preserve"> = 6dB is </w:t>
      </w:r>
      <w:r w:rsidR="00454B64" w:rsidRPr="00147FAD">
        <w:rPr>
          <w:lang w:val="en-US"/>
        </w:rPr>
        <w:t>applied to</w:t>
      </w:r>
      <w:r w:rsidR="00932051" w:rsidRPr="00147FAD">
        <w:rPr>
          <w:lang w:val="en-US"/>
        </w:rPr>
        <w:t xml:space="preserve"> each RAT (LTE and NR)</w:t>
      </w:r>
      <w:r w:rsidR="00454B64" w:rsidRPr="00147FAD">
        <w:rPr>
          <w:lang w:val="en-US"/>
        </w:rPr>
        <w:t>, A-MPR</w:t>
      </w:r>
      <w:r w:rsidR="00454B64" w:rsidRPr="00147FAD">
        <w:rPr>
          <w:vertAlign w:val="subscript"/>
          <w:lang w:val="en-US"/>
        </w:rPr>
        <w:t>tot</w:t>
      </w:r>
      <w:r w:rsidR="00454B64" w:rsidRPr="00147FAD">
        <w:rPr>
          <w:lang w:val="en-US"/>
        </w:rPr>
        <w:t xml:space="preserve"> can be calculated by the above equation and its A-MPR</w:t>
      </w:r>
      <w:r w:rsidR="00454B64" w:rsidRPr="00147FAD">
        <w:rPr>
          <w:vertAlign w:val="subscript"/>
          <w:lang w:val="en-US"/>
        </w:rPr>
        <w:t>tot</w:t>
      </w:r>
      <w:r w:rsidR="00932051" w:rsidRPr="00147FAD">
        <w:rPr>
          <w:lang w:val="en-US"/>
        </w:rPr>
        <w:t xml:space="preserve"> value is 6dB </w:t>
      </w:r>
      <w:r w:rsidR="00454B64" w:rsidRPr="00147FAD">
        <w:rPr>
          <w:lang w:val="en-US"/>
        </w:rPr>
        <w:t>which is the same values as 6dB A-MPR</w:t>
      </w:r>
      <w:r w:rsidR="00454B64" w:rsidRPr="00147FAD">
        <w:rPr>
          <w:vertAlign w:val="subscript"/>
          <w:lang w:val="en-US"/>
        </w:rPr>
        <w:t>IM3</w:t>
      </w:r>
      <w:r w:rsidR="00454B64" w:rsidRPr="00147FAD">
        <w:rPr>
          <w:lang w:val="en-US"/>
        </w:rPr>
        <w:t xml:space="preserve">. </w:t>
      </w:r>
      <w:r w:rsidR="00932051" w:rsidRPr="00147FAD">
        <w:rPr>
          <w:lang w:val="en-US"/>
        </w:rPr>
        <w:t xml:space="preserve">By applying 23dBm for both </w:t>
      </w:r>
      <w:r w:rsidR="00932051" w:rsidRPr="00147FAD">
        <w:t>P</w:t>
      </w:r>
      <w:r w:rsidR="00932051" w:rsidRPr="00147FAD">
        <w:rPr>
          <w:vertAlign w:val="subscript"/>
        </w:rPr>
        <w:t>PowerClass,E-UTRA</w:t>
      </w:r>
      <w:r w:rsidR="00932051" w:rsidRPr="00147FAD">
        <w:t xml:space="preserve"> and P</w:t>
      </w:r>
      <w:r w:rsidR="00932051" w:rsidRPr="00147FAD">
        <w:rPr>
          <w:vertAlign w:val="subscript"/>
        </w:rPr>
        <w:t>PowerClass,NR</w:t>
      </w:r>
      <w:r w:rsidR="00454B64" w:rsidRPr="00147FAD">
        <w:rPr>
          <w:lang w:val="en-US"/>
        </w:rPr>
        <w:t>, the A-MPR</w:t>
      </w:r>
      <w:r w:rsidR="00454B64" w:rsidRPr="00147FAD">
        <w:rPr>
          <w:vertAlign w:val="subscript"/>
          <w:lang w:val="en-US"/>
        </w:rPr>
        <w:t>tot</w:t>
      </w:r>
      <w:r w:rsidR="00454B64" w:rsidRPr="00147FAD">
        <w:rPr>
          <w:lang w:val="en-US"/>
        </w:rPr>
        <w:t xml:space="preserve"> will be the same </w:t>
      </w:r>
      <w:r w:rsidR="00C6716A">
        <w:rPr>
          <w:lang w:val="en-US"/>
        </w:rPr>
        <w:t xml:space="preserve">as </w:t>
      </w:r>
      <w:r w:rsidR="00C6716A" w:rsidRPr="00147FAD">
        <w:rPr>
          <w:lang w:val="en-US"/>
        </w:rPr>
        <w:t>A-MPR</w:t>
      </w:r>
      <w:r w:rsidR="00C6716A" w:rsidRPr="00147FAD">
        <w:rPr>
          <w:vertAlign w:val="subscript"/>
          <w:lang w:val="en-US"/>
        </w:rPr>
        <w:t>IM3</w:t>
      </w:r>
      <w:r w:rsidR="00C6716A" w:rsidRPr="00147FAD">
        <w:rPr>
          <w:lang w:val="en-US"/>
        </w:rPr>
        <w:t xml:space="preserve"> </w:t>
      </w:r>
      <w:r w:rsidR="00C6716A">
        <w:rPr>
          <w:lang w:val="en-US"/>
        </w:rPr>
        <w:t>whenever any</w:t>
      </w:r>
      <w:r w:rsidR="00454B64" w:rsidRPr="00147FAD">
        <w:rPr>
          <w:lang w:val="en-US"/>
        </w:rPr>
        <w:t xml:space="preserve"> value of A-MPR</w:t>
      </w:r>
      <w:r w:rsidR="00454B64" w:rsidRPr="00147FAD">
        <w:rPr>
          <w:vertAlign w:val="subscript"/>
          <w:lang w:val="en-US"/>
        </w:rPr>
        <w:t>IM3</w:t>
      </w:r>
      <w:r w:rsidR="00454B64" w:rsidRPr="00147FAD">
        <w:rPr>
          <w:lang w:val="en-US"/>
        </w:rPr>
        <w:t xml:space="preserve"> is applied to each RAT</w:t>
      </w:r>
      <w:r w:rsidR="00C6716A">
        <w:rPr>
          <w:lang w:val="en-US"/>
        </w:rPr>
        <w:t xml:space="preserve"> (LTE and NR)</w:t>
      </w:r>
      <w:r w:rsidR="00454B64" w:rsidRPr="00147FAD">
        <w:rPr>
          <w:lang w:val="en-US"/>
        </w:rPr>
        <w:t>. Let’s take a look at when 6dB A-MPR</w:t>
      </w:r>
      <w:r w:rsidR="00454B64" w:rsidRPr="00147FAD">
        <w:rPr>
          <w:vertAlign w:val="subscript"/>
          <w:lang w:val="en-US"/>
        </w:rPr>
        <w:t>IM3</w:t>
      </w:r>
      <w:r w:rsidR="00932051" w:rsidRPr="00147FAD">
        <w:rPr>
          <w:lang w:val="en-US"/>
        </w:rPr>
        <w:t xml:space="preserve"> is applied to each RAT (LTE and NR) when </w:t>
      </w:r>
      <w:r w:rsidR="00932051" w:rsidRPr="00147FAD">
        <w:t>P</w:t>
      </w:r>
      <w:r w:rsidR="00932051" w:rsidRPr="00147FAD">
        <w:rPr>
          <w:vertAlign w:val="subscript"/>
        </w:rPr>
        <w:t>PowerClass,EN-DC</w:t>
      </w:r>
      <w:r w:rsidR="00932051" w:rsidRPr="00147FAD">
        <w:t xml:space="preserve"> = 26dBm, P</w:t>
      </w:r>
      <w:r w:rsidR="00932051" w:rsidRPr="00147FAD">
        <w:rPr>
          <w:vertAlign w:val="subscript"/>
        </w:rPr>
        <w:t>PowerClass,E-UTRA</w:t>
      </w:r>
      <w:r w:rsidR="00932051" w:rsidRPr="00147FAD">
        <w:t xml:space="preserve"> = 26dBm, and P</w:t>
      </w:r>
      <w:r w:rsidR="00932051" w:rsidRPr="00147FAD">
        <w:rPr>
          <w:vertAlign w:val="subscript"/>
        </w:rPr>
        <w:t>PowerClass,NR</w:t>
      </w:r>
      <w:r w:rsidR="00932051" w:rsidRPr="00147FAD">
        <w:rPr>
          <w:lang w:val="en-US"/>
        </w:rPr>
        <w:t xml:space="preserve"> = 26dBm</w:t>
      </w:r>
      <w:r w:rsidR="00454B64" w:rsidRPr="00147FAD">
        <w:rPr>
          <w:lang w:val="en-US"/>
        </w:rPr>
        <w:t xml:space="preserve">. </w:t>
      </w:r>
      <w:r w:rsidR="005A3AB9">
        <w:rPr>
          <w:lang w:val="en-US"/>
        </w:rPr>
        <w:t>As a result</w:t>
      </w:r>
      <w:r w:rsidR="00BB56FA" w:rsidRPr="00147FAD">
        <w:rPr>
          <w:lang w:val="en-US"/>
        </w:rPr>
        <w:t xml:space="preserve">, its </w:t>
      </w:r>
      <w:r w:rsidR="00932051" w:rsidRPr="00147FAD">
        <w:rPr>
          <w:lang w:val="en-US"/>
        </w:rPr>
        <w:t>A-MPR</w:t>
      </w:r>
      <w:r w:rsidR="00932051" w:rsidRPr="00147FAD">
        <w:rPr>
          <w:vertAlign w:val="subscript"/>
          <w:lang w:val="en-US"/>
        </w:rPr>
        <w:t>tot</w:t>
      </w:r>
      <w:r w:rsidR="00932051" w:rsidRPr="00147FAD">
        <w:rPr>
          <w:lang w:val="en-US"/>
        </w:rPr>
        <w:t xml:space="preserve"> will not be the same </w:t>
      </w:r>
      <w:r w:rsidR="00BB56FA" w:rsidRPr="00147FAD">
        <w:rPr>
          <w:lang w:val="en-US"/>
        </w:rPr>
        <w:t>as A-MPR</w:t>
      </w:r>
      <w:r w:rsidR="00BB56FA" w:rsidRPr="00147FAD">
        <w:rPr>
          <w:vertAlign w:val="subscript"/>
          <w:lang w:val="en-US"/>
        </w:rPr>
        <w:t>IM3</w:t>
      </w:r>
      <w:r w:rsidR="00BB56FA" w:rsidRPr="00147FAD">
        <w:rPr>
          <w:lang w:val="en-US"/>
        </w:rPr>
        <w:t xml:space="preserve">. </w:t>
      </w:r>
      <w:r w:rsidR="00454B64" w:rsidRPr="00147FAD">
        <w:rPr>
          <w:lang w:val="en-US"/>
        </w:rPr>
        <w:t>Apparently, its calculated A-MPR</w:t>
      </w:r>
      <w:r w:rsidR="00454B64" w:rsidRPr="00147FAD">
        <w:rPr>
          <w:vertAlign w:val="subscript"/>
          <w:lang w:val="en-US"/>
        </w:rPr>
        <w:t>tot</w:t>
      </w:r>
      <w:r w:rsidR="00454B64" w:rsidRPr="00147FAD">
        <w:rPr>
          <w:lang w:val="en-US"/>
        </w:rPr>
        <w:t xml:space="preserve"> is 3dB and </w:t>
      </w:r>
      <w:r w:rsidR="00C6716A">
        <w:rPr>
          <w:lang w:val="en-US"/>
        </w:rPr>
        <w:t xml:space="preserve">this means that </w:t>
      </w:r>
      <w:r w:rsidR="00454B64" w:rsidRPr="00147FAD">
        <w:rPr>
          <w:lang w:val="en-US"/>
        </w:rPr>
        <w:t>there is 3dB difference between A-MPR</w:t>
      </w:r>
      <w:r w:rsidR="00454B64" w:rsidRPr="00147FAD">
        <w:rPr>
          <w:vertAlign w:val="subscript"/>
          <w:lang w:val="en-US"/>
        </w:rPr>
        <w:t>IM3</w:t>
      </w:r>
      <w:r w:rsidR="00454B64" w:rsidRPr="00147FAD">
        <w:rPr>
          <w:lang w:val="en-US"/>
        </w:rPr>
        <w:t xml:space="preserve"> and A-MPR</w:t>
      </w:r>
      <w:r w:rsidR="00454B64" w:rsidRPr="00147FAD">
        <w:rPr>
          <w:vertAlign w:val="subscript"/>
          <w:lang w:val="en-US"/>
        </w:rPr>
        <w:t>tot</w:t>
      </w:r>
      <w:r w:rsidR="00454B64" w:rsidRPr="00147FAD">
        <w:rPr>
          <w:lang w:val="en-US"/>
        </w:rPr>
        <w:t xml:space="preserve"> </w:t>
      </w:r>
      <w:r w:rsidR="00021827" w:rsidRPr="00147FAD">
        <w:rPr>
          <w:lang w:val="en-US"/>
        </w:rPr>
        <w:t xml:space="preserve">when </w:t>
      </w:r>
      <w:r w:rsidR="00021827" w:rsidRPr="00147FAD">
        <w:t>P</w:t>
      </w:r>
      <w:r w:rsidR="00021827" w:rsidRPr="00147FAD">
        <w:rPr>
          <w:vertAlign w:val="subscript"/>
        </w:rPr>
        <w:t>PowerClass,EN-DC</w:t>
      </w:r>
      <w:r w:rsidR="00021827" w:rsidRPr="00147FAD">
        <w:t xml:space="preserve"> = 26dBm, P</w:t>
      </w:r>
      <w:r w:rsidR="00021827" w:rsidRPr="00147FAD">
        <w:rPr>
          <w:vertAlign w:val="subscript"/>
        </w:rPr>
        <w:t>PowerClass,E-UTRA</w:t>
      </w:r>
      <w:r w:rsidR="00021827" w:rsidRPr="00147FAD">
        <w:t xml:space="preserve"> = 26dBm, and P</w:t>
      </w:r>
      <w:r w:rsidR="00021827" w:rsidRPr="00147FAD">
        <w:rPr>
          <w:vertAlign w:val="subscript"/>
        </w:rPr>
        <w:t>PowerClass,NR</w:t>
      </w:r>
      <w:r w:rsidR="00021827" w:rsidRPr="00147FAD">
        <w:rPr>
          <w:lang w:val="en-US"/>
        </w:rPr>
        <w:t xml:space="preserve"> = 26dBm.</w:t>
      </w:r>
    </w:p>
    <w:p w14:paraId="542D513D" w14:textId="014D449A" w:rsidR="00F40E58" w:rsidRPr="0059759D" w:rsidRDefault="00454B64" w:rsidP="00F40E58">
      <w:pPr>
        <w:rPr>
          <w:lang w:val="en-US"/>
        </w:rPr>
      </w:pPr>
      <w:r w:rsidRPr="0059759D">
        <w:rPr>
          <w:lang w:val="en-US"/>
        </w:rPr>
        <w:lastRenderedPageBreak/>
        <w:t xml:space="preserve"> </w:t>
      </w:r>
    </w:p>
    <w:p w14:paraId="4C714152" w14:textId="2DCAF06C" w:rsidR="00C6716A" w:rsidRPr="0059759D" w:rsidRDefault="008E12A2" w:rsidP="008E12A2">
      <w:pPr>
        <w:pStyle w:val="a0"/>
        <w:rPr>
          <w:b/>
          <w:lang w:val="en-US" w:eastAsia="ko-KR"/>
        </w:rPr>
      </w:pPr>
      <w:r w:rsidRPr="0059759D">
        <w:rPr>
          <w:rFonts w:hint="eastAsia"/>
          <w:b/>
          <w:lang w:val="en-US" w:eastAsia="ko-KR"/>
        </w:rPr>
        <w:t xml:space="preserve">Observation 8: </w:t>
      </w:r>
      <w:r w:rsidR="0017749C" w:rsidRPr="0059759D">
        <w:rPr>
          <w:b/>
          <w:lang w:val="en-US"/>
        </w:rPr>
        <w:t>A-MPR</w:t>
      </w:r>
      <w:r w:rsidR="0017749C" w:rsidRPr="0059759D">
        <w:rPr>
          <w:b/>
          <w:vertAlign w:val="subscript"/>
          <w:lang w:val="en-US"/>
        </w:rPr>
        <w:t xml:space="preserve">tot </w:t>
      </w:r>
      <w:r w:rsidR="0017749C" w:rsidRPr="0059759D">
        <w:rPr>
          <w:b/>
          <w:lang w:val="en-US"/>
        </w:rPr>
        <w:t>is always 3dB below A-MPR</w:t>
      </w:r>
      <w:r w:rsidR="0017749C" w:rsidRPr="0059759D">
        <w:rPr>
          <w:b/>
          <w:vertAlign w:val="subscript"/>
          <w:lang w:val="en-US"/>
        </w:rPr>
        <w:t>IM3</w:t>
      </w:r>
      <w:r w:rsidR="0017749C" w:rsidRPr="0059759D">
        <w:rPr>
          <w:b/>
          <w:lang w:val="en-US"/>
        </w:rPr>
        <w:t xml:space="preserve"> </w:t>
      </w:r>
      <w:r w:rsidRPr="0059759D">
        <w:rPr>
          <w:b/>
          <w:lang w:val="en-US"/>
        </w:rPr>
        <w:t xml:space="preserve">when </w:t>
      </w:r>
      <w:r w:rsidRPr="0059759D">
        <w:rPr>
          <w:b/>
        </w:rPr>
        <w:t>P</w:t>
      </w:r>
      <w:r w:rsidRPr="0059759D">
        <w:rPr>
          <w:b/>
          <w:vertAlign w:val="subscript"/>
        </w:rPr>
        <w:t xml:space="preserve">PowerClass,E-UTRA </w:t>
      </w:r>
      <w:r w:rsidRPr="0059759D">
        <w:rPr>
          <w:b/>
        </w:rPr>
        <w:t>= 26dBm and P</w:t>
      </w:r>
      <w:r w:rsidRPr="0059759D">
        <w:rPr>
          <w:b/>
          <w:vertAlign w:val="subscript"/>
        </w:rPr>
        <w:t xml:space="preserve">PowerClass,NR </w:t>
      </w:r>
      <w:r w:rsidR="004D5D7A">
        <w:rPr>
          <w:b/>
        </w:rPr>
        <w:t xml:space="preserve">= 26dBm and </w:t>
      </w:r>
      <w:r w:rsidR="004D5D7A">
        <w:rPr>
          <w:b/>
          <w:lang w:val="en-US"/>
        </w:rPr>
        <w:t>t</w:t>
      </w:r>
      <w:r w:rsidR="00C6716A" w:rsidRPr="0059759D">
        <w:rPr>
          <w:b/>
          <w:lang w:val="en-US"/>
        </w:rPr>
        <w:t xml:space="preserve">his implies that </w:t>
      </w:r>
      <w:r w:rsidR="0059759D" w:rsidRPr="0059759D">
        <w:rPr>
          <w:b/>
          <w:lang w:val="en-US"/>
        </w:rPr>
        <w:t>0dB A-MPR</w:t>
      </w:r>
      <w:r w:rsidR="0059759D" w:rsidRPr="0059759D">
        <w:rPr>
          <w:b/>
          <w:vertAlign w:val="subscript"/>
          <w:lang w:val="en-US"/>
        </w:rPr>
        <w:t>tot</w:t>
      </w:r>
      <w:r w:rsidR="0059759D" w:rsidRPr="0059759D">
        <w:rPr>
          <w:b/>
          <w:lang w:val="en-US"/>
        </w:rPr>
        <w:t xml:space="preserve"> means 3dB A-MPR</w:t>
      </w:r>
      <w:r w:rsidR="0059759D" w:rsidRPr="0059759D">
        <w:rPr>
          <w:b/>
          <w:vertAlign w:val="subscript"/>
          <w:lang w:val="en-US"/>
        </w:rPr>
        <w:t>IM3</w:t>
      </w:r>
      <w:r w:rsidR="0059759D" w:rsidRPr="0059759D">
        <w:rPr>
          <w:b/>
          <w:lang w:val="en-US"/>
        </w:rPr>
        <w:t xml:space="preserve"> on each RAT.</w:t>
      </w:r>
    </w:p>
    <w:p w14:paraId="1995C713" w14:textId="51402F50" w:rsidR="008E12A2" w:rsidRPr="008E12A2" w:rsidRDefault="0059759D" w:rsidP="008E12A2">
      <w:pPr>
        <w:pStyle w:val="a0"/>
        <w:rPr>
          <w:b/>
          <w:lang w:val="en-US" w:eastAsia="ko-KR"/>
        </w:rPr>
      </w:pPr>
      <w:r w:rsidRPr="0059759D">
        <w:rPr>
          <w:b/>
          <w:lang w:val="en-US"/>
        </w:rPr>
        <w:t xml:space="preserve">Observation 9: </w:t>
      </w:r>
      <w:r w:rsidR="008E12A2" w:rsidRPr="0059759D">
        <w:rPr>
          <w:b/>
          <w:lang w:val="en-US"/>
        </w:rPr>
        <w:t>A-MPR</w:t>
      </w:r>
      <w:r w:rsidR="008E12A2" w:rsidRPr="0059759D">
        <w:rPr>
          <w:b/>
          <w:vertAlign w:val="subscript"/>
          <w:lang w:val="en-US"/>
        </w:rPr>
        <w:t>tot</w:t>
      </w:r>
      <w:r w:rsidR="008E12A2" w:rsidRPr="0059759D">
        <w:rPr>
          <w:b/>
          <w:lang w:val="en-US"/>
        </w:rPr>
        <w:t xml:space="preserve"> and A-MPR</w:t>
      </w:r>
      <w:r w:rsidR="008E12A2" w:rsidRPr="0059759D">
        <w:rPr>
          <w:b/>
          <w:vertAlign w:val="subscript"/>
          <w:lang w:val="en-US"/>
        </w:rPr>
        <w:t>IM3</w:t>
      </w:r>
      <w:r w:rsidR="008E12A2" w:rsidRPr="0059759D">
        <w:rPr>
          <w:b/>
          <w:lang w:val="en-US"/>
        </w:rPr>
        <w:t xml:space="preserve"> are </w:t>
      </w:r>
      <w:r w:rsidRPr="0059759D">
        <w:rPr>
          <w:b/>
          <w:lang w:val="en-US"/>
        </w:rPr>
        <w:t xml:space="preserve">always </w:t>
      </w:r>
      <w:r w:rsidR="008E12A2" w:rsidRPr="0059759D">
        <w:rPr>
          <w:b/>
          <w:lang w:val="en-US"/>
        </w:rPr>
        <w:t xml:space="preserve">the same when </w:t>
      </w:r>
      <w:r w:rsidR="008E12A2" w:rsidRPr="0059759D">
        <w:rPr>
          <w:b/>
        </w:rPr>
        <w:t>P</w:t>
      </w:r>
      <w:r w:rsidR="008E12A2" w:rsidRPr="0059759D">
        <w:rPr>
          <w:b/>
          <w:vertAlign w:val="subscript"/>
        </w:rPr>
        <w:t xml:space="preserve">PowerClass,E-UTRA </w:t>
      </w:r>
      <w:r w:rsidR="008E12A2" w:rsidRPr="0059759D">
        <w:rPr>
          <w:b/>
        </w:rPr>
        <w:t>= 23dBm and P</w:t>
      </w:r>
      <w:r w:rsidR="008E12A2" w:rsidRPr="0059759D">
        <w:rPr>
          <w:b/>
          <w:vertAlign w:val="subscript"/>
        </w:rPr>
        <w:t xml:space="preserve">PowerClass,NR </w:t>
      </w:r>
      <w:r w:rsidR="008E12A2" w:rsidRPr="0059759D">
        <w:rPr>
          <w:b/>
        </w:rPr>
        <w:t>= 23dBm</w:t>
      </w:r>
      <w:r w:rsidR="004D5D7A">
        <w:rPr>
          <w:b/>
        </w:rPr>
        <w:t xml:space="preserve"> and t</w:t>
      </w:r>
      <w:r w:rsidRPr="0059759D">
        <w:rPr>
          <w:b/>
        </w:rPr>
        <w:t xml:space="preserve">his implies that </w:t>
      </w:r>
      <w:r w:rsidRPr="0059759D">
        <w:rPr>
          <w:b/>
          <w:lang w:val="en-US"/>
        </w:rPr>
        <w:t>0dB A-MPR</w:t>
      </w:r>
      <w:r w:rsidRPr="0059759D">
        <w:rPr>
          <w:b/>
          <w:vertAlign w:val="subscript"/>
          <w:lang w:val="en-US"/>
        </w:rPr>
        <w:t>tot</w:t>
      </w:r>
      <w:r w:rsidRPr="0059759D">
        <w:rPr>
          <w:b/>
          <w:lang w:val="en-US"/>
        </w:rPr>
        <w:t xml:space="preserve"> means 0 dB A-MPR</w:t>
      </w:r>
      <w:r w:rsidRPr="0059759D">
        <w:rPr>
          <w:b/>
          <w:vertAlign w:val="subscript"/>
          <w:lang w:val="en-US"/>
        </w:rPr>
        <w:t>IM3</w:t>
      </w:r>
      <w:r w:rsidRPr="0059759D">
        <w:rPr>
          <w:b/>
          <w:lang w:val="en-US"/>
        </w:rPr>
        <w:t xml:space="preserve"> on each RAT.</w:t>
      </w:r>
    </w:p>
    <w:p w14:paraId="405A89DC" w14:textId="74A4BA29" w:rsidR="00C12A0C" w:rsidRPr="00757EC8" w:rsidRDefault="00165B93" w:rsidP="00B83FBA">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sidRPr="00757EC8">
        <w:rPr>
          <w:rFonts w:eastAsia="SimSun"/>
          <w:sz w:val="36"/>
          <w:lang w:val="en-US"/>
        </w:rPr>
        <w:t>6</w:t>
      </w:r>
      <w:r w:rsidR="00002885" w:rsidRPr="00757EC8">
        <w:rPr>
          <w:rFonts w:eastAsia="SimSun"/>
          <w:sz w:val="36"/>
          <w:lang w:val="en-US"/>
        </w:rPr>
        <w:t xml:space="preserve">. </w:t>
      </w:r>
      <w:r w:rsidR="008701A1" w:rsidRPr="00757EC8">
        <w:rPr>
          <w:rFonts w:eastAsia="SimSun"/>
          <w:sz w:val="36"/>
          <w:lang w:val="en-US"/>
        </w:rPr>
        <w:t xml:space="preserve">A-MPR for </w:t>
      </w:r>
      <w:r w:rsidR="003B3481" w:rsidRPr="00757EC8">
        <w:rPr>
          <w:rFonts w:eastAsia="SimSun"/>
          <w:sz w:val="36"/>
          <w:lang w:val="en-US"/>
        </w:rPr>
        <w:t>PC1.5</w:t>
      </w:r>
      <w:r w:rsidR="008701A1" w:rsidRPr="00757EC8">
        <w:rPr>
          <w:rFonts w:eastAsia="SimSun"/>
          <w:sz w:val="36"/>
          <w:lang w:val="en-US"/>
        </w:rPr>
        <w:t xml:space="preserve"> intra-band EN-DC in Rel-16</w:t>
      </w:r>
    </w:p>
    <w:p w14:paraId="47D1663D" w14:textId="1EF5B94B" w:rsidR="004428B8" w:rsidRPr="004428B8" w:rsidRDefault="00AC093E" w:rsidP="004428B8">
      <w:pPr>
        <w:pStyle w:val="a0"/>
        <w:rPr>
          <w:lang w:val="en-US" w:eastAsia="ko-KR"/>
        </w:rPr>
      </w:pPr>
      <w:r>
        <w:rPr>
          <w:rFonts w:hint="eastAsia"/>
          <w:lang w:val="en-US" w:eastAsia="ko-KR"/>
        </w:rPr>
        <w:t xml:space="preserve">Based on </w:t>
      </w:r>
      <w:r w:rsidRPr="00C8185C">
        <w:rPr>
          <w:rFonts w:hint="eastAsia"/>
          <w:lang w:val="en-US" w:eastAsia="ko-KR"/>
        </w:rPr>
        <w:t xml:space="preserve">our observations, the A-MPR for PC2 intra-band EN-DC in Rel-15 was developed </w:t>
      </w:r>
      <w:r w:rsidRPr="00C8185C">
        <w:rPr>
          <w:lang w:val="en-US" w:eastAsia="ko-KR"/>
        </w:rPr>
        <w:t>by using the measurement setup of a total sum power of 26dBm or 23dBm at each antenna connector. However, the A-MPR for PC2 Rel-15 can be applied to two different architecture options which are based on 23dBm + 23dBm and 26dBm + 26dBm since the specification states “</w:t>
      </w:r>
      <w:r w:rsidR="00941863" w:rsidRPr="00C8185C">
        <w:rPr>
          <w:lang w:val="en-US" w:eastAsia="ko-KR"/>
        </w:rPr>
        <w:t>A-MPR in this clause is relative to 26dBm for a power class 2 Cell Group. The same A-MPR is used relative to 23dBm for a power class 3 Cell Group”.</w:t>
      </w:r>
      <w:r w:rsidR="00941863" w:rsidRPr="00C8185C">
        <w:rPr>
          <w:b/>
          <w:lang w:val="en-US" w:eastAsia="ko-KR"/>
        </w:rPr>
        <w:t xml:space="preserve"> </w:t>
      </w:r>
      <w:r w:rsidR="003B3481">
        <w:rPr>
          <w:lang w:val="en-US" w:eastAsia="ko-KR"/>
        </w:rPr>
        <w:t xml:space="preserve">In order to find a </w:t>
      </w:r>
      <w:r w:rsidR="008D5628">
        <w:rPr>
          <w:lang w:val="en-US" w:eastAsia="ko-KR"/>
        </w:rPr>
        <w:t xml:space="preserve">common ground, we propose </w:t>
      </w:r>
      <w:r w:rsidR="003B3481">
        <w:rPr>
          <w:lang w:val="en-US" w:eastAsia="ko-KR"/>
        </w:rPr>
        <w:t xml:space="preserve">A-MPR for PC1.5 intra-band EN-DC in Rel-16 to cover all the possible architecture options of intra-band EN-DC (PC2 = PC3 + PC3, PC2 = PC2 + PC2, PC1.5 = PC2 + PC2). Our proposal reflects real practical implementation margins such as antenna isolation, non-linearity of PA, and several important form factors of a phone. </w:t>
      </w:r>
      <w:r w:rsidR="00315C4E">
        <w:rPr>
          <w:lang w:val="en-US" w:eastAsia="ko-KR"/>
        </w:rPr>
        <w:t>As shown in below, our proposals for NS_04 SEM (-13dBm/MHz), NS_04 additional SE (-25dBm/MHz), and general -30dBm/MHz are provided.</w:t>
      </w:r>
    </w:p>
    <w:p w14:paraId="1712C882" w14:textId="6D004C1E" w:rsidR="00AC1269" w:rsidRDefault="00AC1269" w:rsidP="00AC1269">
      <w:pPr>
        <w:pStyle w:val="a7"/>
        <w:keepNext/>
      </w:pPr>
      <w:r>
        <w:t xml:space="preserve">Table </w:t>
      </w:r>
      <w:r>
        <w:fldChar w:fldCharType="begin"/>
      </w:r>
      <w:r>
        <w:instrText xml:space="preserve"> SEQ Table \* ARABIC </w:instrText>
      </w:r>
      <w:r>
        <w:fldChar w:fldCharType="separate"/>
      </w:r>
      <w:r>
        <w:rPr>
          <w:noProof/>
        </w:rPr>
        <w:t>1</w:t>
      </w:r>
      <w:r>
        <w:fldChar w:fldCharType="end"/>
      </w:r>
      <w:r>
        <w:t xml:space="preserve"> Proposal for PC1.5 A-MPR to meet -13dBm/MHz</w:t>
      </w:r>
    </w:p>
    <w:tbl>
      <w:tblPr>
        <w:tblStyle w:val="a9"/>
        <w:tblW w:w="0" w:type="auto"/>
        <w:tblLook w:val="04A0" w:firstRow="1" w:lastRow="0" w:firstColumn="1" w:lastColumn="0" w:noHBand="0" w:noVBand="1"/>
      </w:tblPr>
      <w:tblGrid>
        <w:gridCol w:w="4927"/>
        <w:gridCol w:w="4928"/>
      </w:tblGrid>
      <w:tr w:rsidR="00575079" w14:paraId="5D06034C" w14:textId="77777777" w:rsidTr="009C32CB">
        <w:tc>
          <w:tcPr>
            <w:tcW w:w="9855" w:type="dxa"/>
            <w:gridSpan w:val="2"/>
          </w:tcPr>
          <w:p w14:paraId="1D839C0B" w14:textId="23D26B39" w:rsidR="00575079" w:rsidRPr="00575079" w:rsidRDefault="00575079" w:rsidP="00575079">
            <w:pPr>
              <w:rPr>
                <w:b/>
                <w:lang w:val="en-US" w:eastAsia="ko-KR"/>
              </w:rPr>
            </w:pPr>
            <w:r w:rsidRPr="00B343DC">
              <w:rPr>
                <w:b/>
                <w:lang w:val="en-US" w:eastAsia="ko-KR"/>
              </w:rPr>
              <w:t>&lt;</w:t>
            </w:r>
            <w:r>
              <w:rPr>
                <w:b/>
                <w:lang w:val="en-US" w:eastAsia="ko-KR"/>
              </w:rPr>
              <w:t xml:space="preserve">PC1.5 </w:t>
            </w:r>
            <w:r w:rsidRPr="00B343DC">
              <w:rPr>
                <w:b/>
                <w:lang w:val="en-US" w:eastAsia="ko-KR"/>
              </w:rPr>
              <w:t>A-MPR for NS_04 add</w:t>
            </w:r>
            <w:r>
              <w:rPr>
                <w:b/>
                <w:lang w:val="en-US" w:eastAsia="ko-KR"/>
              </w:rPr>
              <w:t>itional SEM to meet -13 dBm/MHz</w:t>
            </w:r>
            <w:r w:rsidRPr="00B343DC">
              <w:rPr>
                <w:b/>
                <w:lang w:val="en-US" w:eastAsia="ko-KR"/>
              </w:rPr>
              <w:t>&gt;</w:t>
            </w:r>
          </w:p>
        </w:tc>
      </w:tr>
      <w:tr w:rsidR="00417B6F" w14:paraId="5EE48B73" w14:textId="77777777" w:rsidTr="00417B6F">
        <w:tc>
          <w:tcPr>
            <w:tcW w:w="4927" w:type="dxa"/>
          </w:tcPr>
          <w:p w14:paraId="5EEE8F08" w14:textId="78F25A88" w:rsidR="00417B6F" w:rsidRDefault="00417B6F" w:rsidP="00FC2990">
            <w:pPr>
              <w:pStyle w:val="a0"/>
              <w:rPr>
                <w:lang w:val="en-US" w:eastAsia="ko-KR"/>
              </w:rPr>
            </w:pPr>
            <w:r w:rsidRPr="00B83FBA">
              <w:rPr>
                <w:rFonts w:hint="eastAsia"/>
                <w:noProof/>
                <w:lang w:val="en-US" w:eastAsia="ko-KR"/>
              </w:rPr>
              <w:drawing>
                <wp:inline distT="0" distB="0" distL="0" distR="0" wp14:anchorId="0487FE08" wp14:editId="78746BA6">
                  <wp:extent cx="2953635" cy="189327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0075" cy="1916635"/>
                          </a:xfrm>
                          <a:prstGeom prst="rect">
                            <a:avLst/>
                          </a:prstGeom>
                          <a:noFill/>
                          <a:ln>
                            <a:noFill/>
                          </a:ln>
                        </pic:spPr>
                      </pic:pic>
                    </a:graphicData>
                  </a:graphic>
                </wp:inline>
              </w:drawing>
            </w:r>
          </w:p>
        </w:tc>
        <w:tc>
          <w:tcPr>
            <w:tcW w:w="4928" w:type="dxa"/>
            <w:vAlign w:val="center"/>
          </w:tcPr>
          <w:p w14:paraId="658566FC" w14:textId="2F015D07" w:rsidR="00417B6F" w:rsidRPr="00B763A4" w:rsidRDefault="00417B6F" w:rsidP="00417B6F">
            <w:pPr>
              <w:jc w:val="both"/>
              <w:rPr>
                <w:lang w:val="en-US" w:eastAsia="ko-KR"/>
              </w:rPr>
            </w:pPr>
            <w:r>
              <w:rPr>
                <w:lang w:val="en-US" w:eastAsia="ko-KR"/>
              </w:rPr>
              <w:t>A-MPR</w:t>
            </w:r>
            <w:r w:rsidRPr="00B763A4">
              <w:rPr>
                <w:vertAlign w:val="subscript"/>
                <w:lang w:val="en-US" w:eastAsia="ko-KR"/>
              </w:rPr>
              <w:t>IM3</w:t>
            </w:r>
            <w:r>
              <w:rPr>
                <w:lang w:val="en-US" w:eastAsia="ko-KR"/>
              </w:rPr>
              <w:t xml:space="preserve"> for NS_04 additional SEM to meet </w:t>
            </w:r>
            <w:r>
              <w:rPr>
                <w:lang w:val="en-US" w:eastAsia="ko-KR"/>
              </w:rPr>
              <w:br/>
              <w:t>-13 dBm/MHz = M</w:t>
            </w:r>
            <w:r w:rsidRPr="00B763A4">
              <w:rPr>
                <w:vertAlign w:val="subscript"/>
                <w:lang w:val="en-US" w:eastAsia="ko-KR"/>
              </w:rPr>
              <w:t>A</w:t>
            </w:r>
            <w:r>
              <w:rPr>
                <w:lang w:val="en-US" w:eastAsia="ko-KR"/>
              </w:rPr>
              <w:t xml:space="preserve"> where M</w:t>
            </w:r>
            <w:r w:rsidRPr="00B763A4">
              <w:rPr>
                <w:vertAlign w:val="subscript"/>
                <w:lang w:val="en-US" w:eastAsia="ko-KR"/>
              </w:rPr>
              <w:t>A</w:t>
            </w:r>
            <w:r>
              <w:rPr>
                <w:lang w:val="en-US" w:eastAsia="ko-KR"/>
              </w:rPr>
              <w:t xml:space="preserve"> is defined as follows:</w:t>
            </w:r>
          </w:p>
          <w:p w14:paraId="7BCE28D5" w14:textId="77777777" w:rsidR="00417B6F" w:rsidRDefault="00417B6F" w:rsidP="00417B6F">
            <w:pPr>
              <w:ind w:firstLineChars="650" w:firstLine="1300"/>
              <w:rPr>
                <w:lang w:val="en-US" w:eastAsia="ko-KR"/>
              </w:rPr>
            </w:pPr>
          </w:p>
          <w:p w14:paraId="7C61C8FC" w14:textId="35DD09CF" w:rsidR="00417B6F" w:rsidRDefault="00417B6F" w:rsidP="00417B6F">
            <w:pPr>
              <w:ind w:firstLineChars="650" w:firstLine="1300"/>
              <w:rPr>
                <w:lang w:val="en-US" w:eastAsia="ko-KR"/>
              </w:rPr>
            </w:pPr>
            <w:r>
              <w:rPr>
                <w:lang w:val="en-US" w:eastAsia="ko-KR"/>
              </w:rPr>
              <w:t>M</w:t>
            </w:r>
            <w:r w:rsidRPr="00B763A4">
              <w:rPr>
                <w:vertAlign w:val="subscript"/>
                <w:lang w:val="en-US" w:eastAsia="ko-KR"/>
              </w:rPr>
              <w:t>A</w:t>
            </w:r>
            <w:r>
              <w:rPr>
                <w:lang w:val="en-US" w:eastAsia="ko-KR"/>
              </w:rPr>
              <w:t xml:space="preserve"> =</w:t>
            </w:r>
          </w:p>
          <w:p w14:paraId="0EBDDB88" w14:textId="36F6D1D8" w:rsidR="00417B6F" w:rsidRPr="00243BA4" w:rsidRDefault="00417B6F" w:rsidP="00417B6F">
            <w:pPr>
              <w:jc w:val="center"/>
              <w:rPr>
                <w:lang w:val="en-US" w:eastAsia="ko-KR"/>
              </w:rPr>
            </w:pPr>
            <w:r>
              <w:rPr>
                <w:lang w:val="en-US" w:eastAsia="ko-KR"/>
              </w:rPr>
              <w:t xml:space="preserve">   12</w:t>
            </w:r>
            <w:r w:rsidRPr="00243BA4">
              <w:rPr>
                <w:lang w:val="en-US" w:eastAsia="ko-KR"/>
              </w:rPr>
              <w:t xml:space="preserve"> dB</w:t>
            </w:r>
            <w:r>
              <w:rPr>
                <w:lang w:val="en-US" w:eastAsia="ko-KR"/>
              </w:rPr>
              <w:t xml:space="preserve">; </w:t>
            </w:r>
            <w:r w:rsidRPr="00243BA4">
              <w:rPr>
                <w:rFonts w:hint="eastAsia"/>
                <w:lang w:val="en-US" w:eastAsia="ko-KR"/>
              </w:rPr>
              <w:t>0</w:t>
            </w:r>
            <w:r w:rsidRPr="00243BA4">
              <w:rPr>
                <w:rFonts w:hint="eastAsia"/>
                <w:lang w:val="en-US" w:eastAsia="ko-KR"/>
              </w:rPr>
              <w:t>≤</w:t>
            </w:r>
            <w:r>
              <w:rPr>
                <w:rFonts w:hint="eastAsia"/>
                <w:lang w:val="en-US" w:eastAsia="ko-KR"/>
              </w:rPr>
              <w:t>B&lt;0.5</w:t>
            </w:r>
            <w:r>
              <w:rPr>
                <w:lang w:val="en-US" w:eastAsia="ko-KR"/>
              </w:rPr>
              <w:t>4</w:t>
            </w:r>
          </w:p>
          <w:p w14:paraId="249B9C3E" w14:textId="0D9F651D" w:rsidR="00417B6F" w:rsidRPr="00243BA4" w:rsidRDefault="00417B6F" w:rsidP="00417B6F">
            <w:pPr>
              <w:jc w:val="center"/>
              <w:rPr>
                <w:lang w:val="en-US" w:eastAsia="ko-KR"/>
              </w:rPr>
            </w:pPr>
            <w:r>
              <w:rPr>
                <w:lang w:val="en-US" w:eastAsia="ko-KR"/>
              </w:rPr>
              <w:t xml:space="preserve">      10 dB; </w:t>
            </w:r>
            <w:r>
              <w:rPr>
                <w:rFonts w:hint="eastAsia"/>
                <w:lang w:val="en-US" w:eastAsia="ko-KR"/>
              </w:rPr>
              <w:t>0</w:t>
            </w:r>
            <w:r>
              <w:rPr>
                <w:lang w:val="en-US" w:eastAsia="ko-KR"/>
              </w:rPr>
              <w:t>.54</w:t>
            </w:r>
            <w:r w:rsidRPr="00243BA4">
              <w:rPr>
                <w:rFonts w:hint="eastAsia"/>
                <w:lang w:val="en-US" w:eastAsia="ko-KR"/>
              </w:rPr>
              <w:t>≤</w:t>
            </w:r>
            <w:r>
              <w:rPr>
                <w:rFonts w:hint="eastAsia"/>
                <w:lang w:val="en-US" w:eastAsia="ko-KR"/>
              </w:rPr>
              <w:t>B&lt;1.08</w:t>
            </w:r>
          </w:p>
          <w:p w14:paraId="00C5B3F8" w14:textId="745C225E" w:rsidR="00417B6F" w:rsidRDefault="00417B6F" w:rsidP="00417B6F">
            <w:pPr>
              <w:jc w:val="center"/>
              <w:rPr>
                <w:lang w:val="en-US" w:eastAsia="ko-KR"/>
              </w:rPr>
            </w:pPr>
            <w:r>
              <w:rPr>
                <w:lang w:val="en-US" w:eastAsia="ko-KR"/>
              </w:rPr>
              <w:t xml:space="preserve">    8 dB; 1.08</w:t>
            </w:r>
            <w:r w:rsidRPr="00243BA4">
              <w:rPr>
                <w:rFonts w:hint="eastAsia"/>
                <w:lang w:val="en-US" w:eastAsia="ko-KR"/>
              </w:rPr>
              <w:t>≤</w:t>
            </w:r>
            <w:r>
              <w:rPr>
                <w:rFonts w:hint="eastAsia"/>
                <w:lang w:val="en-US" w:eastAsia="ko-KR"/>
              </w:rPr>
              <w:t>B&lt;</w:t>
            </w:r>
            <w:r>
              <w:rPr>
                <w:lang w:val="en-US" w:eastAsia="ko-KR"/>
              </w:rPr>
              <w:t>5.4</w:t>
            </w:r>
          </w:p>
          <w:p w14:paraId="3B95E279" w14:textId="204E3BE2" w:rsidR="00417B6F" w:rsidRPr="00243BA4" w:rsidRDefault="00417B6F" w:rsidP="00417B6F">
            <w:pPr>
              <w:jc w:val="center"/>
              <w:rPr>
                <w:lang w:val="en-US" w:eastAsia="ko-KR"/>
              </w:rPr>
            </w:pPr>
            <w:r>
              <w:rPr>
                <w:lang w:val="en-US" w:eastAsia="ko-KR"/>
              </w:rPr>
              <w:t xml:space="preserve">   6 dB; 5.4</w:t>
            </w:r>
            <w:r w:rsidRPr="00243BA4">
              <w:rPr>
                <w:rFonts w:hint="eastAsia"/>
                <w:lang w:val="en-US" w:eastAsia="ko-KR"/>
              </w:rPr>
              <w:t>≤</w:t>
            </w:r>
            <w:r>
              <w:rPr>
                <w:rFonts w:hint="eastAsia"/>
                <w:lang w:val="en-US" w:eastAsia="ko-KR"/>
              </w:rPr>
              <w:t>B&lt;</w:t>
            </w:r>
            <w:r>
              <w:rPr>
                <w:lang w:val="en-US" w:eastAsia="ko-KR"/>
              </w:rPr>
              <w:t>8.1</w:t>
            </w:r>
          </w:p>
          <w:p w14:paraId="001E0A56" w14:textId="4DBE8056" w:rsidR="00417B6F" w:rsidRDefault="00417B6F" w:rsidP="00417B6F">
            <w:pPr>
              <w:jc w:val="center"/>
              <w:rPr>
                <w:lang w:val="en-US" w:eastAsia="ko-KR"/>
              </w:rPr>
            </w:pPr>
            <w:r>
              <w:rPr>
                <w:lang w:val="en-US" w:eastAsia="ko-KR"/>
              </w:rPr>
              <w:t xml:space="preserve">    5 dB; 8.1</w:t>
            </w:r>
            <w:r w:rsidRPr="00243BA4">
              <w:rPr>
                <w:rFonts w:hint="eastAsia"/>
                <w:lang w:val="en-US" w:eastAsia="ko-KR"/>
              </w:rPr>
              <w:t>≤</w:t>
            </w:r>
            <w:r w:rsidRPr="00243BA4">
              <w:rPr>
                <w:rFonts w:hint="eastAsia"/>
                <w:lang w:val="en-US" w:eastAsia="ko-KR"/>
              </w:rPr>
              <w:t>B</w:t>
            </w:r>
            <w:r>
              <w:rPr>
                <w:rFonts w:hint="eastAsia"/>
                <w:lang w:val="en-US" w:eastAsia="ko-KR"/>
              </w:rPr>
              <w:t>&lt;</w:t>
            </w:r>
            <w:r>
              <w:rPr>
                <w:lang w:val="en-US" w:eastAsia="ko-KR"/>
              </w:rPr>
              <w:t>13.5</w:t>
            </w:r>
          </w:p>
          <w:p w14:paraId="00F1FF87" w14:textId="17CC4CFC" w:rsidR="00417B6F" w:rsidRDefault="00417B6F" w:rsidP="00417B6F">
            <w:pPr>
              <w:jc w:val="center"/>
              <w:rPr>
                <w:lang w:val="en-US" w:eastAsia="ko-KR"/>
              </w:rPr>
            </w:pPr>
            <w:r>
              <w:rPr>
                <w:lang w:val="en-US" w:eastAsia="ko-KR"/>
              </w:rPr>
              <w:t>4 dB; 13.5</w:t>
            </w:r>
            <w:r w:rsidRPr="00243BA4">
              <w:rPr>
                <w:rFonts w:hint="eastAsia"/>
                <w:lang w:val="en-US" w:eastAsia="ko-KR"/>
              </w:rPr>
              <w:t>≤</w:t>
            </w:r>
            <w:r w:rsidRPr="00243BA4">
              <w:rPr>
                <w:rFonts w:hint="eastAsia"/>
                <w:lang w:val="en-US" w:eastAsia="ko-KR"/>
              </w:rPr>
              <w:t>B</w:t>
            </w:r>
          </w:p>
        </w:tc>
      </w:tr>
    </w:tbl>
    <w:p w14:paraId="5B53758A" w14:textId="3AED1F44" w:rsidR="004C7754" w:rsidRDefault="004C7754" w:rsidP="00FC2990">
      <w:pPr>
        <w:pStyle w:val="a0"/>
        <w:rPr>
          <w:lang w:val="en-US" w:eastAsia="ko-KR"/>
        </w:rPr>
      </w:pPr>
    </w:p>
    <w:p w14:paraId="62695FEF" w14:textId="3F75169B" w:rsidR="00AC1269" w:rsidRDefault="00AC1269" w:rsidP="00AC1269">
      <w:pPr>
        <w:pStyle w:val="a7"/>
        <w:keepNext/>
      </w:pPr>
      <w:r>
        <w:t xml:space="preserve">Table </w:t>
      </w:r>
      <w:r>
        <w:fldChar w:fldCharType="begin"/>
      </w:r>
      <w:r>
        <w:instrText xml:space="preserve"> SEQ Table \* ARABIC </w:instrText>
      </w:r>
      <w:r>
        <w:fldChar w:fldCharType="separate"/>
      </w:r>
      <w:r>
        <w:rPr>
          <w:noProof/>
        </w:rPr>
        <w:t>2</w:t>
      </w:r>
      <w:r>
        <w:fldChar w:fldCharType="end"/>
      </w:r>
      <w:r>
        <w:t xml:space="preserve"> Proposal for PC1.5 A-MPR to meet -25dBm/MHz</w:t>
      </w:r>
    </w:p>
    <w:tbl>
      <w:tblPr>
        <w:tblStyle w:val="a9"/>
        <w:tblW w:w="0" w:type="auto"/>
        <w:tblLook w:val="04A0" w:firstRow="1" w:lastRow="0" w:firstColumn="1" w:lastColumn="0" w:noHBand="0" w:noVBand="1"/>
      </w:tblPr>
      <w:tblGrid>
        <w:gridCol w:w="4927"/>
        <w:gridCol w:w="4928"/>
      </w:tblGrid>
      <w:tr w:rsidR="00575079" w14:paraId="7B575CBF" w14:textId="77777777" w:rsidTr="009C32CB">
        <w:tc>
          <w:tcPr>
            <w:tcW w:w="9855" w:type="dxa"/>
            <w:gridSpan w:val="2"/>
          </w:tcPr>
          <w:p w14:paraId="5BE1AA83" w14:textId="5F7134B0" w:rsidR="00575079" w:rsidRDefault="00575079" w:rsidP="00575079">
            <w:pPr>
              <w:rPr>
                <w:lang w:val="en-US" w:eastAsia="ko-KR"/>
              </w:rPr>
            </w:pPr>
            <w:r w:rsidRPr="00B343DC">
              <w:rPr>
                <w:b/>
                <w:lang w:val="en-US" w:eastAsia="ko-KR"/>
              </w:rPr>
              <w:t>&lt;</w:t>
            </w:r>
            <w:r>
              <w:rPr>
                <w:b/>
                <w:lang w:val="en-US" w:eastAsia="ko-KR"/>
              </w:rPr>
              <w:t>PC1.5 A-MPR for NS_04 SE to meet -25 dBm/MHz</w:t>
            </w:r>
            <w:r w:rsidRPr="00B343DC">
              <w:rPr>
                <w:b/>
                <w:lang w:val="en-US" w:eastAsia="ko-KR"/>
              </w:rPr>
              <w:t>&gt;</w:t>
            </w:r>
          </w:p>
        </w:tc>
      </w:tr>
      <w:tr w:rsidR="00575079" w14:paraId="13245382" w14:textId="77777777" w:rsidTr="00575079">
        <w:tc>
          <w:tcPr>
            <w:tcW w:w="4927" w:type="dxa"/>
          </w:tcPr>
          <w:p w14:paraId="618E0093" w14:textId="4978874A" w:rsidR="00575079" w:rsidRDefault="00575079" w:rsidP="00FC2990">
            <w:pPr>
              <w:pStyle w:val="a0"/>
              <w:rPr>
                <w:lang w:val="en-US" w:eastAsia="ko-KR"/>
              </w:rPr>
            </w:pPr>
            <w:r w:rsidRPr="001D0A34">
              <w:rPr>
                <w:noProof/>
                <w:lang w:val="en-US" w:eastAsia="ko-KR"/>
              </w:rPr>
              <w:drawing>
                <wp:inline distT="0" distB="0" distL="0" distR="0" wp14:anchorId="2FEAF6ED" wp14:editId="056BD068">
                  <wp:extent cx="2965450" cy="2104293"/>
                  <wp:effectExtent l="0" t="0" r="0"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4601" cy="2110787"/>
                          </a:xfrm>
                          <a:prstGeom prst="rect">
                            <a:avLst/>
                          </a:prstGeom>
                          <a:noFill/>
                          <a:ln>
                            <a:noFill/>
                          </a:ln>
                        </pic:spPr>
                      </pic:pic>
                    </a:graphicData>
                  </a:graphic>
                </wp:inline>
              </w:drawing>
            </w:r>
          </w:p>
        </w:tc>
        <w:tc>
          <w:tcPr>
            <w:tcW w:w="4928" w:type="dxa"/>
          </w:tcPr>
          <w:p w14:paraId="224380E0" w14:textId="1911A8A6" w:rsidR="00575079" w:rsidRPr="00B763A4" w:rsidRDefault="00575079" w:rsidP="00575079">
            <w:pPr>
              <w:rPr>
                <w:lang w:val="en-US" w:eastAsia="ko-KR"/>
              </w:rPr>
            </w:pPr>
            <w:r>
              <w:rPr>
                <w:lang w:val="en-US" w:eastAsia="ko-KR"/>
              </w:rPr>
              <w:t>A-MPR</w:t>
            </w:r>
            <w:r w:rsidRPr="00B763A4">
              <w:rPr>
                <w:vertAlign w:val="subscript"/>
                <w:lang w:val="en-US" w:eastAsia="ko-KR"/>
              </w:rPr>
              <w:t>IM3</w:t>
            </w:r>
            <w:r>
              <w:rPr>
                <w:lang w:val="en-US" w:eastAsia="ko-KR"/>
              </w:rPr>
              <w:t xml:space="preserve"> for NS_04 SE to meet -25 dBm/MHz = M</w:t>
            </w:r>
            <w:r w:rsidRPr="00B763A4">
              <w:rPr>
                <w:vertAlign w:val="subscript"/>
                <w:lang w:val="en-US" w:eastAsia="ko-KR"/>
              </w:rPr>
              <w:t>A</w:t>
            </w:r>
            <w:r>
              <w:rPr>
                <w:lang w:val="en-US" w:eastAsia="ko-KR"/>
              </w:rPr>
              <w:t xml:space="preserve"> where M</w:t>
            </w:r>
            <w:r w:rsidRPr="00B763A4">
              <w:rPr>
                <w:vertAlign w:val="subscript"/>
                <w:lang w:val="en-US" w:eastAsia="ko-KR"/>
              </w:rPr>
              <w:t>A</w:t>
            </w:r>
            <w:r>
              <w:rPr>
                <w:lang w:val="en-US" w:eastAsia="ko-KR"/>
              </w:rPr>
              <w:t xml:space="preserve"> is defined as follows:</w:t>
            </w:r>
          </w:p>
          <w:p w14:paraId="557FB208" w14:textId="77777777" w:rsidR="00575079" w:rsidRDefault="00575079" w:rsidP="00575079">
            <w:pPr>
              <w:rPr>
                <w:lang w:val="en-US" w:eastAsia="ko-KR"/>
              </w:rPr>
            </w:pPr>
          </w:p>
          <w:p w14:paraId="12B3DC28" w14:textId="77777777" w:rsidR="00575079" w:rsidRDefault="00575079" w:rsidP="00575079">
            <w:pPr>
              <w:ind w:firstLineChars="650" w:firstLine="1300"/>
              <w:rPr>
                <w:lang w:val="en-US" w:eastAsia="ko-KR"/>
              </w:rPr>
            </w:pPr>
            <w:r>
              <w:rPr>
                <w:lang w:val="en-US" w:eastAsia="ko-KR"/>
              </w:rPr>
              <w:t>M</w:t>
            </w:r>
            <w:r w:rsidRPr="00B763A4">
              <w:rPr>
                <w:vertAlign w:val="subscript"/>
                <w:lang w:val="en-US" w:eastAsia="ko-KR"/>
              </w:rPr>
              <w:t>A</w:t>
            </w:r>
            <w:r>
              <w:rPr>
                <w:lang w:val="en-US" w:eastAsia="ko-KR"/>
              </w:rPr>
              <w:t xml:space="preserve"> = </w:t>
            </w:r>
          </w:p>
          <w:p w14:paraId="030B172A" w14:textId="0925A0F8" w:rsidR="00575079" w:rsidRPr="00243BA4" w:rsidRDefault="00575079" w:rsidP="00575079">
            <w:pPr>
              <w:jc w:val="center"/>
              <w:rPr>
                <w:lang w:val="en-US" w:eastAsia="ko-KR"/>
              </w:rPr>
            </w:pPr>
            <w:r>
              <w:rPr>
                <w:lang w:val="en-US" w:eastAsia="ko-KR"/>
              </w:rPr>
              <w:t xml:space="preserve">  15</w:t>
            </w:r>
            <w:r w:rsidRPr="00243BA4">
              <w:rPr>
                <w:lang w:val="en-US" w:eastAsia="ko-KR"/>
              </w:rPr>
              <w:t xml:space="preserve"> dB</w:t>
            </w:r>
            <w:r>
              <w:rPr>
                <w:lang w:val="en-US" w:eastAsia="ko-KR"/>
              </w:rPr>
              <w:t xml:space="preserve">; </w:t>
            </w:r>
            <w:r w:rsidRPr="00243BA4">
              <w:rPr>
                <w:rFonts w:hint="eastAsia"/>
                <w:lang w:val="en-US" w:eastAsia="ko-KR"/>
              </w:rPr>
              <w:t>0</w:t>
            </w:r>
            <w:r w:rsidRPr="00243BA4">
              <w:rPr>
                <w:rFonts w:hint="eastAsia"/>
                <w:lang w:val="en-US" w:eastAsia="ko-KR"/>
              </w:rPr>
              <w:t>≤</w:t>
            </w:r>
            <w:r>
              <w:rPr>
                <w:rFonts w:hint="eastAsia"/>
                <w:lang w:val="en-US" w:eastAsia="ko-KR"/>
              </w:rPr>
              <w:t>B&lt;</w:t>
            </w:r>
            <w:r>
              <w:rPr>
                <w:lang w:val="en-US" w:eastAsia="ko-KR"/>
              </w:rPr>
              <w:t>1.08</w:t>
            </w:r>
          </w:p>
          <w:p w14:paraId="5B845E87" w14:textId="39DBDF9E" w:rsidR="00575079" w:rsidRPr="00243BA4" w:rsidRDefault="00575079" w:rsidP="00575079">
            <w:pPr>
              <w:jc w:val="center"/>
              <w:rPr>
                <w:lang w:val="en-US" w:eastAsia="ko-KR"/>
              </w:rPr>
            </w:pPr>
            <w:r>
              <w:rPr>
                <w:lang w:val="en-US" w:eastAsia="ko-KR"/>
              </w:rPr>
              <w:t xml:space="preserve">    14 dB; 1.08</w:t>
            </w:r>
            <w:r w:rsidRPr="00243BA4">
              <w:rPr>
                <w:rFonts w:hint="eastAsia"/>
                <w:lang w:val="en-US" w:eastAsia="ko-KR"/>
              </w:rPr>
              <w:t>≤</w:t>
            </w:r>
            <w:r>
              <w:rPr>
                <w:rFonts w:hint="eastAsia"/>
                <w:lang w:val="en-US" w:eastAsia="ko-KR"/>
              </w:rPr>
              <w:t>B&lt;5.4</w:t>
            </w:r>
          </w:p>
          <w:p w14:paraId="002B4AB3" w14:textId="2E1A1672" w:rsidR="00575079" w:rsidRDefault="00575079" w:rsidP="00575079">
            <w:pPr>
              <w:jc w:val="center"/>
              <w:rPr>
                <w:lang w:val="en-US" w:eastAsia="ko-KR"/>
              </w:rPr>
            </w:pPr>
            <w:r>
              <w:rPr>
                <w:lang w:val="en-US" w:eastAsia="ko-KR"/>
              </w:rPr>
              <w:t xml:space="preserve">   13 dB; 5.4</w:t>
            </w:r>
            <w:r w:rsidRPr="00243BA4">
              <w:rPr>
                <w:rFonts w:hint="eastAsia"/>
                <w:lang w:val="en-US" w:eastAsia="ko-KR"/>
              </w:rPr>
              <w:t>≤</w:t>
            </w:r>
            <w:r w:rsidRPr="00243BA4">
              <w:rPr>
                <w:rFonts w:hint="eastAsia"/>
                <w:lang w:val="en-US" w:eastAsia="ko-KR"/>
              </w:rPr>
              <w:t>B</w:t>
            </w:r>
            <w:r>
              <w:rPr>
                <w:rFonts w:hint="eastAsia"/>
                <w:lang w:val="en-US" w:eastAsia="ko-KR"/>
              </w:rPr>
              <w:t>&lt;8.1</w:t>
            </w:r>
          </w:p>
          <w:p w14:paraId="17DD5D7E" w14:textId="27421B32" w:rsidR="00575079" w:rsidRDefault="00575079" w:rsidP="00575079">
            <w:pPr>
              <w:jc w:val="center"/>
              <w:rPr>
                <w:lang w:val="en-US" w:eastAsia="ko-KR"/>
              </w:rPr>
            </w:pPr>
            <w:r>
              <w:rPr>
                <w:lang w:val="en-US" w:eastAsia="ko-KR"/>
              </w:rPr>
              <w:t xml:space="preserve">    12 dB; 8.1</w:t>
            </w:r>
            <w:r w:rsidRPr="00243BA4">
              <w:rPr>
                <w:rFonts w:hint="eastAsia"/>
                <w:lang w:val="en-US" w:eastAsia="ko-KR"/>
              </w:rPr>
              <w:t>≤</w:t>
            </w:r>
            <w:r w:rsidRPr="00243BA4">
              <w:rPr>
                <w:rFonts w:hint="eastAsia"/>
                <w:lang w:val="en-US" w:eastAsia="ko-KR"/>
              </w:rPr>
              <w:t>B</w:t>
            </w:r>
            <w:r>
              <w:rPr>
                <w:rFonts w:hint="eastAsia"/>
                <w:lang w:val="en-US" w:eastAsia="ko-KR"/>
              </w:rPr>
              <w:t>&lt;10.8</w:t>
            </w:r>
          </w:p>
          <w:p w14:paraId="2258618D" w14:textId="3804B28A" w:rsidR="00575079" w:rsidRDefault="00575079" w:rsidP="00575079">
            <w:pPr>
              <w:jc w:val="center"/>
              <w:rPr>
                <w:lang w:val="en-US" w:eastAsia="ko-KR"/>
              </w:rPr>
            </w:pPr>
            <w:r>
              <w:rPr>
                <w:lang w:val="en-US" w:eastAsia="ko-KR"/>
              </w:rPr>
              <w:t xml:space="preserve">     11 dB; 10.8</w:t>
            </w:r>
            <w:r w:rsidRPr="00243BA4">
              <w:rPr>
                <w:rFonts w:hint="eastAsia"/>
                <w:lang w:val="en-US" w:eastAsia="ko-KR"/>
              </w:rPr>
              <w:t>≤</w:t>
            </w:r>
            <w:r w:rsidRPr="00243BA4">
              <w:rPr>
                <w:rFonts w:hint="eastAsia"/>
                <w:lang w:val="en-US" w:eastAsia="ko-KR"/>
              </w:rPr>
              <w:t>B</w:t>
            </w:r>
            <w:r>
              <w:rPr>
                <w:rFonts w:hint="eastAsia"/>
                <w:lang w:val="en-US" w:eastAsia="ko-KR"/>
              </w:rPr>
              <w:t>&lt;13.5</w:t>
            </w:r>
          </w:p>
          <w:p w14:paraId="33A3179A" w14:textId="64A56446" w:rsidR="00575079" w:rsidRDefault="00575079" w:rsidP="00575079">
            <w:pPr>
              <w:jc w:val="center"/>
              <w:rPr>
                <w:lang w:val="en-US" w:eastAsia="ko-KR"/>
              </w:rPr>
            </w:pPr>
            <w:r>
              <w:rPr>
                <w:lang w:val="en-US" w:eastAsia="ko-KR"/>
              </w:rPr>
              <w:t xml:space="preserve">     10 dB; 13.5</w:t>
            </w:r>
            <w:r w:rsidRPr="00243BA4">
              <w:rPr>
                <w:rFonts w:hint="eastAsia"/>
                <w:lang w:val="en-US" w:eastAsia="ko-KR"/>
              </w:rPr>
              <w:t>≤</w:t>
            </w:r>
            <w:r w:rsidRPr="00243BA4">
              <w:rPr>
                <w:rFonts w:hint="eastAsia"/>
                <w:lang w:val="en-US" w:eastAsia="ko-KR"/>
              </w:rPr>
              <w:t>B</w:t>
            </w:r>
            <w:r>
              <w:rPr>
                <w:rFonts w:hint="eastAsia"/>
                <w:lang w:val="en-US" w:eastAsia="ko-KR"/>
              </w:rPr>
              <w:t>&lt;21.6</w:t>
            </w:r>
          </w:p>
          <w:p w14:paraId="1FB8E48A" w14:textId="039D0A9C" w:rsidR="00575079" w:rsidRDefault="00575079" w:rsidP="00575079">
            <w:pPr>
              <w:jc w:val="center"/>
              <w:rPr>
                <w:lang w:val="en-US" w:eastAsia="ko-KR"/>
              </w:rPr>
            </w:pPr>
            <w:r>
              <w:rPr>
                <w:lang w:val="en-US" w:eastAsia="ko-KR"/>
              </w:rPr>
              <w:t>9 dB; 21.6</w:t>
            </w:r>
            <w:r w:rsidRPr="00243BA4">
              <w:rPr>
                <w:rFonts w:hint="eastAsia"/>
                <w:lang w:val="en-US" w:eastAsia="ko-KR"/>
              </w:rPr>
              <w:t>≤</w:t>
            </w:r>
            <w:r w:rsidRPr="00243BA4">
              <w:rPr>
                <w:rFonts w:hint="eastAsia"/>
                <w:lang w:val="en-US" w:eastAsia="ko-KR"/>
              </w:rPr>
              <w:t>B</w:t>
            </w:r>
          </w:p>
        </w:tc>
      </w:tr>
    </w:tbl>
    <w:p w14:paraId="4CC29EAB" w14:textId="77777777" w:rsidR="004428B8" w:rsidRDefault="004428B8" w:rsidP="00FC2990">
      <w:pPr>
        <w:pStyle w:val="a0"/>
        <w:rPr>
          <w:lang w:val="en-US" w:eastAsia="ko-KR"/>
        </w:rPr>
      </w:pPr>
    </w:p>
    <w:p w14:paraId="3F932C10" w14:textId="09F10DF5" w:rsidR="00AC1269" w:rsidRDefault="00AC1269" w:rsidP="00AC1269">
      <w:pPr>
        <w:pStyle w:val="a7"/>
        <w:keepNext/>
      </w:pPr>
      <w:r>
        <w:t xml:space="preserve">Table </w:t>
      </w:r>
      <w:r>
        <w:fldChar w:fldCharType="begin"/>
      </w:r>
      <w:r>
        <w:instrText xml:space="preserve"> SEQ Table \* ARABIC </w:instrText>
      </w:r>
      <w:r>
        <w:fldChar w:fldCharType="separate"/>
      </w:r>
      <w:r>
        <w:rPr>
          <w:noProof/>
        </w:rPr>
        <w:t>3</w:t>
      </w:r>
      <w:r>
        <w:fldChar w:fldCharType="end"/>
      </w:r>
      <w:r>
        <w:t xml:space="preserve"> Proposal for PC1.5 A-MPR to meet -30dBm/MHz</w:t>
      </w:r>
    </w:p>
    <w:tbl>
      <w:tblPr>
        <w:tblStyle w:val="a9"/>
        <w:tblW w:w="0" w:type="auto"/>
        <w:tblLook w:val="04A0" w:firstRow="1" w:lastRow="0" w:firstColumn="1" w:lastColumn="0" w:noHBand="0" w:noVBand="1"/>
      </w:tblPr>
      <w:tblGrid>
        <w:gridCol w:w="4959"/>
        <w:gridCol w:w="4896"/>
      </w:tblGrid>
      <w:tr w:rsidR="002E5C59" w14:paraId="03BD49C9" w14:textId="77777777" w:rsidTr="009C32CB">
        <w:tc>
          <w:tcPr>
            <w:tcW w:w="9855" w:type="dxa"/>
            <w:gridSpan w:val="2"/>
          </w:tcPr>
          <w:p w14:paraId="12F95EFA" w14:textId="4D793821" w:rsidR="002E5C59" w:rsidRDefault="002E5C59" w:rsidP="002E5C59">
            <w:pPr>
              <w:rPr>
                <w:lang w:val="en-US" w:eastAsia="ko-KR"/>
              </w:rPr>
            </w:pPr>
            <w:r w:rsidRPr="00B343DC">
              <w:rPr>
                <w:b/>
                <w:lang w:val="en-US" w:eastAsia="ko-KR"/>
              </w:rPr>
              <w:t>&lt;</w:t>
            </w:r>
            <w:r>
              <w:rPr>
                <w:b/>
                <w:lang w:val="en-US" w:eastAsia="ko-KR"/>
              </w:rPr>
              <w:t>PC1.5 A-MPR for general SE to meet -30 dBm/MHz</w:t>
            </w:r>
            <w:r w:rsidRPr="00B343DC">
              <w:rPr>
                <w:b/>
                <w:lang w:val="en-US" w:eastAsia="ko-KR"/>
              </w:rPr>
              <w:t>&gt;</w:t>
            </w:r>
          </w:p>
        </w:tc>
      </w:tr>
      <w:tr w:rsidR="002E5C59" w14:paraId="1260A4CA" w14:textId="77777777" w:rsidTr="00AC1269">
        <w:tc>
          <w:tcPr>
            <w:tcW w:w="4959" w:type="dxa"/>
          </w:tcPr>
          <w:p w14:paraId="2DC0E7E1" w14:textId="60872EF6" w:rsidR="002E5C59" w:rsidRDefault="002E5C59" w:rsidP="00FC2990">
            <w:pPr>
              <w:pStyle w:val="a0"/>
              <w:rPr>
                <w:lang w:val="en-US" w:eastAsia="ko-KR"/>
              </w:rPr>
            </w:pPr>
            <w:r w:rsidRPr="00A32136">
              <w:rPr>
                <w:noProof/>
                <w:lang w:val="en-US" w:eastAsia="ko-KR"/>
              </w:rPr>
              <w:lastRenderedPageBreak/>
              <w:drawing>
                <wp:inline distT="0" distB="0" distL="0" distR="0" wp14:anchorId="3D217A65" wp14:editId="0B6B57F1">
                  <wp:extent cx="3012225" cy="1899139"/>
                  <wp:effectExtent l="0" t="0" r="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8575" cy="1915752"/>
                          </a:xfrm>
                          <a:prstGeom prst="rect">
                            <a:avLst/>
                          </a:prstGeom>
                          <a:noFill/>
                          <a:ln>
                            <a:noFill/>
                          </a:ln>
                        </pic:spPr>
                      </pic:pic>
                    </a:graphicData>
                  </a:graphic>
                </wp:inline>
              </w:drawing>
            </w:r>
          </w:p>
        </w:tc>
        <w:tc>
          <w:tcPr>
            <w:tcW w:w="4896" w:type="dxa"/>
          </w:tcPr>
          <w:p w14:paraId="4827D598" w14:textId="79541DF1" w:rsidR="002E5C59" w:rsidRPr="00B763A4" w:rsidRDefault="002E5C59" w:rsidP="002E5C59">
            <w:pPr>
              <w:rPr>
                <w:lang w:val="en-US" w:eastAsia="ko-KR"/>
              </w:rPr>
            </w:pPr>
            <w:r>
              <w:rPr>
                <w:lang w:val="en-US" w:eastAsia="ko-KR"/>
              </w:rPr>
              <w:t>A-MPR</w:t>
            </w:r>
            <w:r w:rsidRPr="00B763A4">
              <w:rPr>
                <w:vertAlign w:val="subscript"/>
                <w:lang w:val="en-US" w:eastAsia="ko-KR"/>
              </w:rPr>
              <w:t>IM3</w:t>
            </w:r>
            <w:r>
              <w:rPr>
                <w:lang w:val="en-US" w:eastAsia="ko-KR"/>
              </w:rPr>
              <w:t xml:space="preserve"> for general SE to meet -30 dBm/MHz = M</w:t>
            </w:r>
            <w:r w:rsidRPr="00B763A4">
              <w:rPr>
                <w:vertAlign w:val="subscript"/>
                <w:lang w:val="en-US" w:eastAsia="ko-KR"/>
              </w:rPr>
              <w:t>A</w:t>
            </w:r>
            <w:r>
              <w:rPr>
                <w:lang w:val="en-US" w:eastAsia="ko-KR"/>
              </w:rPr>
              <w:t xml:space="preserve"> where M</w:t>
            </w:r>
            <w:r w:rsidRPr="00B763A4">
              <w:rPr>
                <w:vertAlign w:val="subscript"/>
                <w:lang w:val="en-US" w:eastAsia="ko-KR"/>
              </w:rPr>
              <w:t>A</w:t>
            </w:r>
            <w:r>
              <w:rPr>
                <w:lang w:val="en-US" w:eastAsia="ko-KR"/>
              </w:rPr>
              <w:t xml:space="preserve"> is defined as follows:</w:t>
            </w:r>
          </w:p>
          <w:p w14:paraId="2B0DAB66" w14:textId="77777777" w:rsidR="003E59BD" w:rsidRDefault="003E59BD" w:rsidP="002E5C59">
            <w:pPr>
              <w:rPr>
                <w:lang w:val="en-US" w:eastAsia="ko-KR"/>
              </w:rPr>
            </w:pPr>
          </w:p>
          <w:p w14:paraId="3B39F878" w14:textId="77777777" w:rsidR="002E5C59" w:rsidRDefault="002E5C59" w:rsidP="003E59BD">
            <w:pPr>
              <w:ind w:firstLineChars="600" w:firstLine="1200"/>
              <w:rPr>
                <w:lang w:val="en-US" w:eastAsia="ko-KR"/>
              </w:rPr>
            </w:pPr>
            <w:r>
              <w:rPr>
                <w:lang w:val="en-US" w:eastAsia="ko-KR"/>
              </w:rPr>
              <w:t>M</w:t>
            </w:r>
            <w:r w:rsidRPr="00B763A4">
              <w:rPr>
                <w:vertAlign w:val="subscript"/>
                <w:lang w:val="en-US" w:eastAsia="ko-KR"/>
              </w:rPr>
              <w:t>A</w:t>
            </w:r>
            <w:r>
              <w:rPr>
                <w:lang w:val="en-US" w:eastAsia="ko-KR"/>
              </w:rPr>
              <w:t xml:space="preserve"> = </w:t>
            </w:r>
          </w:p>
          <w:p w14:paraId="3A749296" w14:textId="29580E26" w:rsidR="003E59BD" w:rsidRPr="00243BA4" w:rsidRDefault="003E59BD" w:rsidP="003E59BD">
            <w:pPr>
              <w:jc w:val="center"/>
              <w:rPr>
                <w:lang w:val="en-US" w:eastAsia="ko-KR"/>
              </w:rPr>
            </w:pPr>
            <w:r>
              <w:rPr>
                <w:lang w:val="en-US" w:eastAsia="ko-KR"/>
              </w:rPr>
              <w:t xml:space="preserve"> 18</w:t>
            </w:r>
            <w:r w:rsidRPr="00243BA4">
              <w:rPr>
                <w:lang w:val="en-US" w:eastAsia="ko-KR"/>
              </w:rPr>
              <w:t xml:space="preserve"> dB</w:t>
            </w:r>
            <w:r>
              <w:rPr>
                <w:lang w:val="en-US" w:eastAsia="ko-KR"/>
              </w:rPr>
              <w:t xml:space="preserve">; </w:t>
            </w:r>
            <w:r w:rsidRPr="00243BA4">
              <w:rPr>
                <w:rFonts w:hint="eastAsia"/>
                <w:lang w:val="en-US" w:eastAsia="ko-KR"/>
              </w:rPr>
              <w:t>0</w:t>
            </w:r>
            <w:r w:rsidRPr="00243BA4">
              <w:rPr>
                <w:rFonts w:hint="eastAsia"/>
                <w:lang w:val="en-US" w:eastAsia="ko-KR"/>
              </w:rPr>
              <w:t>≤</w:t>
            </w:r>
            <w:r>
              <w:rPr>
                <w:rFonts w:hint="eastAsia"/>
                <w:lang w:val="en-US" w:eastAsia="ko-KR"/>
              </w:rPr>
              <w:t>B&lt;</w:t>
            </w:r>
            <w:r>
              <w:rPr>
                <w:lang w:val="en-US" w:eastAsia="ko-KR"/>
              </w:rPr>
              <w:t>1.08</w:t>
            </w:r>
          </w:p>
          <w:p w14:paraId="25285B6A" w14:textId="38F85169" w:rsidR="003E59BD" w:rsidRPr="00243BA4" w:rsidRDefault="003E59BD" w:rsidP="003E59BD">
            <w:pPr>
              <w:jc w:val="center"/>
              <w:rPr>
                <w:lang w:val="en-US" w:eastAsia="ko-KR"/>
              </w:rPr>
            </w:pPr>
            <w:r>
              <w:rPr>
                <w:lang w:val="en-US" w:eastAsia="ko-KR"/>
              </w:rPr>
              <w:t xml:space="preserve">    17 dB; 1.08</w:t>
            </w:r>
            <w:r w:rsidRPr="00243BA4">
              <w:rPr>
                <w:rFonts w:hint="eastAsia"/>
                <w:lang w:val="en-US" w:eastAsia="ko-KR"/>
              </w:rPr>
              <w:t>≤</w:t>
            </w:r>
            <w:r>
              <w:rPr>
                <w:rFonts w:hint="eastAsia"/>
                <w:lang w:val="en-US" w:eastAsia="ko-KR"/>
              </w:rPr>
              <w:t>B&lt;2.16</w:t>
            </w:r>
          </w:p>
          <w:p w14:paraId="1847B09A" w14:textId="46294992" w:rsidR="003E59BD" w:rsidRDefault="003E59BD" w:rsidP="003E59BD">
            <w:pPr>
              <w:jc w:val="center"/>
              <w:rPr>
                <w:lang w:val="en-US" w:eastAsia="ko-KR"/>
              </w:rPr>
            </w:pPr>
            <w:r>
              <w:rPr>
                <w:lang w:val="en-US" w:eastAsia="ko-KR"/>
              </w:rPr>
              <w:t xml:space="preserve">   16 dB; 2.16</w:t>
            </w:r>
            <w:r w:rsidRPr="00243BA4">
              <w:rPr>
                <w:rFonts w:hint="eastAsia"/>
                <w:lang w:val="en-US" w:eastAsia="ko-KR"/>
              </w:rPr>
              <w:t>≤</w:t>
            </w:r>
            <w:r w:rsidRPr="00243BA4">
              <w:rPr>
                <w:rFonts w:hint="eastAsia"/>
                <w:lang w:val="en-US" w:eastAsia="ko-KR"/>
              </w:rPr>
              <w:t>B</w:t>
            </w:r>
            <w:r>
              <w:rPr>
                <w:rFonts w:hint="eastAsia"/>
                <w:lang w:val="en-US" w:eastAsia="ko-KR"/>
              </w:rPr>
              <w:t>&lt;2.7</w:t>
            </w:r>
          </w:p>
          <w:p w14:paraId="114EB52D" w14:textId="40382D29" w:rsidR="003E59BD" w:rsidRDefault="003E59BD" w:rsidP="003E59BD">
            <w:pPr>
              <w:jc w:val="center"/>
              <w:rPr>
                <w:lang w:val="en-US" w:eastAsia="ko-KR"/>
              </w:rPr>
            </w:pPr>
            <w:r>
              <w:rPr>
                <w:lang w:val="en-US" w:eastAsia="ko-KR"/>
              </w:rPr>
              <w:t xml:space="preserve">  15 dB; 2.7</w:t>
            </w:r>
            <w:r w:rsidRPr="00243BA4">
              <w:rPr>
                <w:rFonts w:hint="eastAsia"/>
                <w:lang w:val="en-US" w:eastAsia="ko-KR"/>
              </w:rPr>
              <w:t>≤</w:t>
            </w:r>
            <w:r w:rsidRPr="00243BA4">
              <w:rPr>
                <w:rFonts w:hint="eastAsia"/>
                <w:lang w:val="en-US" w:eastAsia="ko-KR"/>
              </w:rPr>
              <w:t>B</w:t>
            </w:r>
            <w:r>
              <w:rPr>
                <w:rFonts w:hint="eastAsia"/>
                <w:lang w:val="en-US" w:eastAsia="ko-KR"/>
              </w:rPr>
              <w:t>&lt;5.4</w:t>
            </w:r>
          </w:p>
          <w:p w14:paraId="13893FCA" w14:textId="0715CAA1" w:rsidR="003E59BD" w:rsidRDefault="003E59BD" w:rsidP="003E59BD">
            <w:pPr>
              <w:jc w:val="center"/>
              <w:rPr>
                <w:lang w:val="en-US" w:eastAsia="ko-KR"/>
              </w:rPr>
            </w:pPr>
            <w:r>
              <w:rPr>
                <w:lang w:val="en-US" w:eastAsia="ko-KR"/>
              </w:rPr>
              <w:t xml:space="preserve">   14 dB; 5.4</w:t>
            </w:r>
            <w:r w:rsidRPr="00243BA4">
              <w:rPr>
                <w:rFonts w:hint="eastAsia"/>
                <w:lang w:val="en-US" w:eastAsia="ko-KR"/>
              </w:rPr>
              <w:t>≤</w:t>
            </w:r>
            <w:r w:rsidRPr="00243BA4">
              <w:rPr>
                <w:rFonts w:hint="eastAsia"/>
                <w:lang w:val="en-US" w:eastAsia="ko-KR"/>
              </w:rPr>
              <w:t>B</w:t>
            </w:r>
            <w:r>
              <w:rPr>
                <w:rFonts w:hint="eastAsia"/>
                <w:lang w:val="en-US" w:eastAsia="ko-KR"/>
              </w:rPr>
              <w:t>&lt;10.8</w:t>
            </w:r>
          </w:p>
          <w:p w14:paraId="5C8C6DE4" w14:textId="54CDB856" w:rsidR="002E5C59" w:rsidRDefault="003E59BD" w:rsidP="005F4B94">
            <w:pPr>
              <w:jc w:val="center"/>
              <w:rPr>
                <w:lang w:val="en-US" w:eastAsia="ko-KR"/>
              </w:rPr>
            </w:pPr>
            <w:r>
              <w:rPr>
                <w:lang w:val="en-US" w:eastAsia="ko-KR"/>
              </w:rPr>
              <w:t>13 dB; 10.8</w:t>
            </w:r>
            <w:r w:rsidRPr="00243BA4">
              <w:rPr>
                <w:rFonts w:hint="eastAsia"/>
                <w:lang w:val="en-US" w:eastAsia="ko-KR"/>
              </w:rPr>
              <w:t>≤</w:t>
            </w:r>
            <w:r w:rsidRPr="00243BA4">
              <w:rPr>
                <w:rFonts w:hint="eastAsia"/>
                <w:lang w:val="en-US" w:eastAsia="ko-KR"/>
              </w:rPr>
              <w:t>B</w:t>
            </w:r>
          </w:p>
        </w:tc>
      </w:tr>
    </w:tbl>
    <w:p w14:paraId="0FFE9442" w14:textId="77777777" w:rsidR="002E5C59" w:rsidRDefault="002E5C59" w:rsidP="00FC2990">
      <w:pPr>
        <w:pStyle w:val="a0"/>
        <w:rPr>
          <w:lang w:val="en-US" w:eastAsia="ko-KR"/>
        </w:rPr>
      </w:pPr>
    </w:p>
    <w:p w14:paraId="6324D22E" w14:textId="796803C8" w:rsidR="00E159F8" w:rsidRPr="00BC6630" w:rsidRDefault="00E159F8" w:rsidP="00FC2990">
      <w:pPr>
        <w:pStyle w:val="a0"/>
        <w:rPr>
          <w:b/>
          <w:lang w:val="en-US" w:eastAsia="ko-KR"/>
        </w:rPr>
      </w:pPr>
      <w:r>
        <w:rPr>
          <w:b/>
          <w:lang w:val="en-US" w:eastAsia="ko-KR"/>
        </w:rPr>
        <w:t>Proposal 2: It is proposed to</w:t>
      </w:r>
      <w:r w:rsidR="00FB66F1">
        <w:rPr>
          <w:b/>
          <w:lang w:val="en-US" w:eastAsia="ko-KR"/>
        </w:rPr>
        <w:t xml:space="preserve"> take Ta</w:t>
      </w:r>
      <w:r w:rsidR="00E85844">
        <w:rPr>
          <w:b/>
          <w:lang w:val="en-US" w:eastAsia="ko-KR"/>
        </w:rPr>
        <w:t xml:space="preserve">ble1, Table2, and Table3 as </w:t>
      </w:r>
      <w:r w:rsidR="00C8185C">
        <w:rPr>
          <w:b/>
          <w:lang w:val="en-US" w:eastAsia="ko-KR"/>
        </w:rPr>
        <w:t xml:space="preserve">B41/n41 </w:t>
      </w:r>
      <w:r w:rsidR="00FB66F1">
        <w:rPr>
          <w:b/>
          <w:lang w:val="en-US" w:eastAsia="ko-KR"/>
        </w:rPr>
        <w:t>A-MPR curves for PC1.5 intra-band EN-DC in Rel-16.</w:t>
      </w:r>
      <w:r>
        <w:rPr>
          <w:b/>
          <w:lang w:val="en-US" w:eastAsia="ko-KR"/>
        </w:rPr>
        <w:t xml:space="preserve"> </w:t>
      </w:r>
      <w:r w:rsidR="001907CA">
        <w:rPr>
          <w:b/>
          <w:lang w:val="en-US" w:eastAsia="ko-KR"/>
        </w:rPr>
        <w:t xml:space="preserve"> </w:t>
      </w:r>
    </w:p>
    <w:p w14:paraId="4AFC7248" w14:textId="54FCFE01" w:rsidR="00FC2990" w:rsidRPr="00757EC8" w:rsidRDefault="00FC2990" w:rsidP="00FC2990">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sidRPr="00757EC8">
        <w:rPr>
          <w:rFonts w:eastAsia="SimSun"/>
          <w:sz w:val="36"/>
          <w:lang w:val="en-US"/>
        </w:rPr>
        <w:t xml:space="preserve">7. General MPR for </w:t>
      </w:r>
      <w:r w:rsidR="008701A1" w:rsidRPr="00757EC8">
        <w:rPr>
          <w:rFonts w:eastAsia="SimSun"/>
          <w:sz w:val="36"/>
          <w:lang w:val="en-US"/>
        </w:rPr>
        <w:t xml:space="preserve">PC2 </w:t>
      </w:r>
      <w:r w:rsidRPr="00757EC8">
        <w:rPr>
          <w:rFonts w:eastAsia="SimSun"/>
          <w:sz w:val="36"/>
          <w:lang w:val="en-US"/>
        </w:rPr>
        <w:t>intra-band EN-DC in Rel-16</w:t>
      </w:r>
    </w:p>
    <w:p w14:paraId="09DB755C" w14:textId="0BC98846" w:rsidR="00137598" w:rsidRDefault="000F2C23" w:rsidP="00137598">
      <w:pPr>
        <w:pStyle w:val="a0"/>
        <w:rPr>
          <w:lang w:val="en-US" w:eastAsia="ko-KR"/>
        </w:rPr>
      </w:pPr>
      <w:r>
        <w:rPr>
          <w:rFonts w:hint="eastAsia"/>
          <w:lang w:val="en-US" w:eastAsia="ko-KR"/>
        </w:rPr>
        <w:t xml:space="preserve">In RAN4#94-e meeting, </w:t>
      </w:r>
      <w:r w:rsidR="00847DDA">
        <w:rPr>
          <w:lang w:val="en-US" w:eastAsia="ko-KR"/>
        </w:rPr>
        <w:t>there has been discussion</w:t>
      </w:r>
      <w:r w:rsidR="006F022D">
        <w:rPr>
          <w:lang w:val="en-US" w:eastAsia="ko-KR"/>
        </w:rPr>
        <w:t xml:space="preserve"> about introducing the same allocation aware changes from B41/n41 intra-band EN-DC A-MPR to general MPR for intra-band EN-DC.</w:t>
      </w:r>
      <w:r w:rsidR="0060602A">
        <w:rPr>
          <w:lang w:val="en-US" w:eastAsia="ko-KR"/>
        </w:rPr>
        <w:t xml:space="preserve"> From our point of view, there hasn’t be</w:t>
      </w:r>
      <w:r w:rsidR="00BA3509">
        <w:rPr>
          <w:lang w:val="en-US" w:eastAsia="ko-KR"/>
        </w:rPr>
        <w:t>en any details about baseline PA architecture</w:t>
      </w:r>
      <w:r w:rsidR="0060602A">
        <w:rPr>
          <w:lang w:val="en-US" w:eastAsia="ko-KR"/>
        </w:rPr>
        <w:t xml:space="preserve"> and assumptions of general MPR, especially for intra-band contiguous</w:t>
      </w:r>
      <w:r w:rsidR="00E87D19">
        <w:rPr>
          <w:lang w:val="en-US" w:eastAsia="ko-KR"/>
        </w:rPr>
        <w:t xml:space="preserve"> EN-DC. For the intra-band contiguous EN-DC, there are no other bands that require </w:t>
      </w:r>
      <w:r w:rsidR="00BA3509">
        <w:rPr>
          <w:lang w:val="en-US" w:eastAsia="ko-KR"/>
        </w:rPr>
        <w:t xml:space="preserve">a </w:t>
      </w:r>
      <w:r w:rsidR="00E87D19">
        <w:rPr>
          <w:lang w:val="en-US" w:eastAsia="ko-KR"/>
        </w:rPr>
        <w:t>dual PA architecture with two separate antenna except for B41/n41. For instance, DC</w:t>
      </w:r>
      <w:r w:rsidR="007F3221">
        <w:rPr>
          <w:lang w:val="en-US" w:eastAsia="ko-KR"/>
        </w:rPr>
        <w:t>_</w:t>
      </w:r>
      <w:r w:rsidR="00BA3509">
        <w:rPr>
          <w:lang w:val="en-US" w:eastAsia="ko-KR"/>
        </w:rPr>
        <w:t>(</w:t>
      </w:r>
      <w:r w:rsidR="007F3221">
        <w:rPr>
          <w:lang w:val="en-US" w:eastAsia="ko-KR"/>
        </w:rPr>
        <w:t>n)</w:t>
      </w:r>
      <w:r w:rsidR="00E87D19">
        <w:rPr>
          <w:lang w:val="en-US" w:eastAsia="ko-KR"/>
        </w:rPr>
        <w:t>71AA’s requirements has been developed based on a single PA architecture.</w:t>
      </w:r>
      <w:r w:rsidR="00BA3509">
        <w:rPr>
          <w:lang w:val="en-US" w:eastAsia="ko-KR"/>
        </w:rPr>
        <w:t xml:space="preserve"> Therefore, the general MPR of intra-band contiguous EN-DC should be developed</w:t>
      </w:r>
      <w:r w:rsidR="007F3221">
        <w:rPr>
          <w:lang w:val="en-US" w:eastAsia="ko-KR"/>
        </w:rPr>
        <w:t xml:space="preserve"> as a minimum requirement</w:t>
      </w:r>
      <w:r w:rsidR="00BA3509">
        <w:rPr>
          <w:lang w:val="en-US" w:eastAsia="ko-KR"/>
        </w:rPr>
        <w:t xml:space="preserve"> by us</w:t>
      </w:r>
      <w:r w:rsidR="007F3221">
        <w:rPr>
          <w:lang w:val="en-US" w:eastAsia="ko-KR"/>
        </w:rPr>
        <w:t>ing a single PA architecture</w:t>
      </w:r>
      <w:r w:rsidR="00BA3509">
        <w:rPr>
          <w:lang w:val="en-US" w:eastAsia="ko-KR"/>
        </w:rPr>
        <w:t xml:space="preserve">. If there is a need for introducing the dual PA architecture in the future, then RAN4 can do some works to make a separate requirement for enhancement. </w:t>
      </w:r>
      <w:r w:rsidR="00993E03">
        <w:rPr>
          <w:lang w:val="en-US" w:eastAsia="ko-KR"/>
        </w:rPr>
        <w:t xml:space="preserve">For the intra-band non-contiguous MPR, it could adapt the same allocation aware changes </w:t>
      </w:r>
      <w:r w:rsidR="00CD03E2">
        <w:rPr>
          <w:lang w:val="en-US" w:eastAsia="ko-KR"/>
        </w:rPr>
        <w:t>from Rel-15 PC2 A-MPR</w:t>
      </w:r>
      <w:r w:rsidR="00D0241F">
        <w:rPr>
          <w:lang w:val="en-US" w:eastAsia="ko-KR"/>
        </w:rPr>
        <w:t xml:space="preserve"> since the dual PA a</w:t>
      </w:r>
      <w:r w:rsidR="00EB1BCD">
        <w:rPr>
          <w:lang w:val="en-US" w:eastAsia="ko-KR"/>
        </w:rPr>
        <w:t>rchitecture can be supported</w:t>
      </w:r>
      <w:r w:rsidR="00BF697B">
        <w:rPr>
          <w:lang w:val="en-US" w:eastAsia="ko-KR"/>
        </w:rPr>
        <w:t>.</w:t>
      </w:r>
    </w:p>
    <w:p w14:paraId="7E33F6AD" w14:textId="17CF7125" w:rsidR="00BF697B" w:rsidRDefault="004D5D7A" w:rsidP="00BF697B">
      <w:pPr>
        <w:pStyle w:val="a0"/>
        <w:rPr>
          <w:b/>
          <w:lang w:val="en-US" w:eastAsia="ko-KR"/>
        </w:rPr>
      </w:pPr>
      <w:r>
        <w:rPr>
          <w:rFonts w:hint="eastAsia"/>
          <w:b/>
          <w:lang w:val="en-US" w:eastAsia="ko-KR"/>
        </w:rPr>
        <w:t>Observation 10</w:t>
      </w:r>
      <w:r w:rsidR="00BF697B" w:rsidRPr="00E4055F">
        <w:rPr>
          <w:rFonts w:hint="eastAsia"/>
          <w:b/>
          <w:lang w:val="en-US" w:eastAsia="ko-KR"/>
        </w:rPr>
        <w:t xml:space="preserve">: </w:t>
      </w:r>
      <w:r w:rsidR="00BF697B">
        <w:rPr>
          <w:b/>
          <w:lang w:val="en-US" w:eastAsia="ko-KR"/>
        </w:rPr>
        <w:t>No other bands except for B41/n41 EN-DC require a dual PA architecture with two separate antennas for intra-band EN-DC.</w:t>
      </w:r>
    </w:p>
    <w:p w14:paraId="57E6998A" w14:textId="4FB58C7F" w:rsidR="00BF697B" w:rsidRDefault="004D5D7A" w:rsidP="00BF697B">
      <w:pPr>
        <w:pStyle w:val="a0"/>
        <w:rPr>
          <w:b/>
          <w:lang w:val="en-US" w:eastAsia="ko-KR"/>
        </w:rPr>
      </w:pPr>
      <w:r>
        <w:rPr>
          <w:rFonts w:hint="eastAsia"/>
          <w:b/>
          <w:lang w:val="en-US" w:eastAsia="ko-KR"/>
        </w:rPr>
        <w:t>Observation 11</w:t>
      </w:r>
      <w:r w:rsidR="00BF697B" w:rsidRPr="00E4055F">
        <w:rPr>
          <w:rFonts w:hint="eastAsia"/>
          <w:b/>
          <w:lang w:val="en-US" w:eastAsia="ko-KR"/>
        </w:rPr>
        <w:t>:</w:t>
      </w:r>
      <w:r w:rsidR="00BF697B">
        <w:rPr>
          <w:b/>
          <w:lang w:val="en-US" w:eastAsia="ko-KR"/>
        </w:rPr>
        <w:t xml:space="preserve"> The requirements of DC_(n)71AA has been developed based on a single PA architecture.</w:t>
      </w:r>
    </w:p>
    <w:p w14:paraId="03E4D717" w14:textId="657FB8CA" w:rsidR="00BF697B" w:rsidRDefault="00BF697B" w:rsidP="00BF697B">
      <w:pPr>
        <w:pStyle w:val="a0"/>
        <w:rPr>
          <w:b/>
          <w:lang w:val="en-US" w:eastAsia="ko-KR"/>
        </w:rPr>
      </w:pPr>
      <w:r>
        <w:rPr>
          <w:rFonts w:hint="eastAsia"/>
          <w:b/>
          <w:lang w:val="en-US" w:eastAsia="ko-KR"/>
        </w:rPr>
        <w:t xml:space="preserve">Proposal 3: </w:t>
      </w:r>
      <w:r>
        <w:rPr>
          <w:b/>
          <w:lang w:val="en-US" w:eastAsia="ko-KR"/>
        </w:rPr>
        <w:t>RAN4 should define a minimum requirement for general MPR of intra-band contiguous EN-DC based on the assumption of single PA architecture in Rel-16.</w:t>
      </w:r>
    </w:p>
    <w:p w14:paraId="78E7A4A7" w14:textId="6132B6CA" w:rsidR="00794CBD" w:rsidRPr="004078C7" w:rsidRDefault="004D5D7A" w:rsidP="00794CBD">
      <w:pPr>
        <w:pStyle w:val="a0"/>
        <w:rPr>
          <w:b/>
          <w:lang w:val="en-US" w:eastAsia="ko-KR"/>
        </w:rPr>
      </w:pPr>
      <w:r>
        <w:rPr>
          <w:rFonts w:hint="eastAsia"/>
          <w:b/>
          <w:lang w:val="en-US" w:eastAsia="ko-KR"/>
        </w:rPr>
        <w:t>Observation 12</w:t>
      </w:r>
      <w:r w:rsidR="00794CBD" w:rsidRPr="00794CBD">
        <w:rPr>
          <w:rFonts w:hint="eastAsia"/>
          <w:b/>
          <w:lang w:val="en-US" w:eastAsia="ko-KR"/>
        </w:rPr>
        <w:t>: Th</w:t>
      </w:r>
      <w:r w:rsidR="00FF6EFE">
        <w:rPr>
          <w:rFonts w:hint="eastAsia"/>
          <w:b/>
          <w:lang w:val="en-US" w:eastAsia="ko-KR"/>
        </w:rPr>
        <w:t xml:space="preserve">e dual PA architecture can be </w:t>
      </w:r>
      <w:r w:rsidR="00794CBD" w:rsidRPr="00794CBD">
        <w:rPr>
          <w:rFonts w:hint="eastAsia"/>
          <w:b/>
          <w:lang w:val="en-US" w:eastAsia="ko-KR"/>
        </w:rPr>
        <w:t xml:space="preserve">supported for </w:t>
      </w:r>
      <w:r w:rsidR="00794CBD" w:rsidRPr="00794CBD">
        <w:rPr>
          <w:b/>
          <w:lang w:val="en-US" w:eastAsia="ko-KR"/>
        </w:rPr>
        <w:t xml:space="preserve">inter-band CA and </w:t>
      </w:r>
      <w:r w:rsidR="00794CBD" w:rsidRPr="00794CBD">
        <w:rPr>
          <w:rFonts w:hint="eastAsia"/>
          <w:b/>
          <w:lang w:val="en-US" w:eastAsia="ko-KR"/>
        </w:rPr>
        <w:t>intra-band non-contiguous EN-DC.</w:t>
      </w:r>
    </w:p>
    <w:p w14:paraId="5E7D81AB" w14:textId="510D726D" w:rsidR="00BF697B" w:rsidRDefault="00BF697B" w:rsidP="00137598">
      <w:pPr>
        <w:pStyle w:val="a0"/>
        <w:rPr>
          <w:b/>
          <w:lang w:val="en-US" w:eastAsia="ko-KR"/>
        </w:rPr>
      </w:pPr>
      <w:r>
        <w:rPr>
          <w:b/>
          <w:lang w:val="en-US" w:eastAsia="ko-KR"/>
        </w:rPr>
        <w:t xml:space="preserve">Proposal 4: The same allocation aware changes with Rel-15 PC2 A-MPR could be adapted to the intra-band non-contiguous </w:t>
      </w:r>
      <w:r w:rsidR="000731C0">
        <w:rPr>
          <w:b/>
          <w:lang w:val="en-US" w:eastAsia="ko-KR"/>
        </w:rPr>
        <w:t xml:space="preserve">EN-DC </w:t>
      </w:r>
      <w:r w:rsidR="00246D53">
        <w:rPr>
          <w:b/>
          <w:lang w:val="en-US" w:eastAsia="ko-KR"/>
        </w:rPr>
        <w:t xml:space="preserve">as </w:t>
      </w:r>
      <w:r>
        <w:rPr>
          <w:b/>
          <w:lang w:val="en-US" w:eastAsia="ko-KR"/>
        </w:rPr>
        <w:t>general MPR.</w:t>
      </w:r>
    </w:p>
    <w:p w14:paraId="336F4414" w14:textId="43AAA30C" w:rsidR="00E84DF8" w:rsidRDefault="00E84DF8" w:rsidP="00E84DF8">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sidRPr="00757EC8">
        <w:rPr>
          <w:rFonts w:eastAsia="SimSun"/>
          <w:sz w:val="36"/>
          <w:lang w:val="en-US"/>
        </w:rPr>
        <w:t>8. Conclusion</w:t>
      </w:r>
    </w:p>
    <w:p w14:paraId="19946DA8" w14:textId="24E0F8D7" w:rsidR="008F7512" w:rsidRPr="008F7512" w:rsidRDefault="008F7512" w:rsidP="00820BAB">
      <w:pPr>
        <w:pStyle w:val="a0"/>
        <w:rPr>
          <w:rFonts w:ascii="Arial" w:hAnsi="Arial" w:cs="Arial"/>
          <w:b/>
          <w:sz w:val="28"/>
          <w:lang w:val="en-US" w:eastAsia="ko-KR"/>
        </w:rPr>
      </w:pPr>
      <w:r w:rsidRPr="00974BDF">
        <w:rPr>
          <w:rFonts w:ascii="Arial" w:hAnsi="Arial" w:cs="Arial"/>
          <w:b/>
          <w:sz w:val="28"/>
          <w:highlight w:val="yellow"/>
          <w:lang w:val="en-US" w:eastAsia="ko-KR"/>
        </w:rPr>
        <w:t xml:space="preserve">8.1 </w:t>
      </w:r>
      <w:r w:rsidR="00191793">
        <w:rPr>
          <w:rFonts w:ascii="Arial" w:hAnsi="Arial" w:cs="Arial"/>
          <w:b/>
          <w:sz w:val="28"/>
          <w:highlight w:val="yellow"/>
          <w:lang w:val="en-US" w:eastAsia="ko-KR"/>
        </w:rPr>
        <w:t xml:space="preserve">B41/n41 </w:t>
      </w:r>
      <w:r w:rsidRPr="00974BDF">
        <w:rPr>
          <w:rFonts w:ascii="Arial" w:hAnsi="Arial" w:cs="Arial"/>
          <w:b/>
          <w:sz w:val="28"/>
          <w:highlight w:val="yellow"/>
          <w:lang w:val="en-US" w:eastAsia="ko-KR"/>
        </w:rPr>
        <w:t>A-MPR for PC2 intra-band EN-DC in Rel-15</w:t>
      </w:r>
    </w:p>
    <w:p w14:paraId="5F6162D8" w14:textId="77777777" w:rsidR="0034654E" w:rsidRPr="009F62AC" w:rsidRDefault="0034654E" w:rsidP="0034654E">
      <w:pPr>
        <w:pStyle w:val="a0"/>
        <w:rPr>
          <w:lang w:val="en-US" w:eastAsia="ko-KR"/>
        </w:rPr>
      </w:pPr>
      <w:r w:rsidRPr="009F62AC">
        <w:rPr>
          <w:rFonts w:hint="eastAsia"/>
          <w:b/>
          <w:lang w:val="en-US" w:eastAsia="ko-KR"/>
        </w:rPr>
        <w:t>Observation 1:</w:t>
      </w:r>
      <w:r>
        <w:rPr>
          <w:b/>
          <w:lang w:val="en-US" w:eastAsia="ko-KR"/>
        </w:rPr>
        <w:t xml:space="preserve"> </w:t>
      </w:r>
      <w:r w:rsidRPr="009F62AC">
        <w:rPr>
          <w:b/>
          <w:lang w:val="en-US" w:eastAsia="ko-KR"/>
        </w:rPr>
        <w:t>The measurement setup of a total sum power of 26dBm or 23dBm at each antenna connector was used to develop the A-MPR for PC2 intra-band EN-DC in Rel-15.</w:t>
      </w:r>
    </w:p>
    <w:p w14:paraId="38B69E27" w14:textId="77777777" w:rsidR="0034654E" w:rsidRPr="002160D7" w:rsidRDefault="0034654E" w:rsidP="0034654E">
      <w:pPr>
        <w:pStyle w:val="a0"/>
        <w:rPr>
          <w:b/>
          <w:lang w:val="en-US" w:eastAsia="ko-KR"/>
        </w:rPr>
      </w:pPr>
      <w:r>
        <w:rPr>
          <w:rFonts w:hint="eastAsia"/>
          <w:b/>
          <w:lang w:val="en-US" w:eastAsia="ko-KR"/>
        </w:rPr>
        <w:t>Observation 2</w:t>
      </w:r>
      <w:r w:rsidRPr="009F62AC">
        <w:rPr>
          <w:rFonts w:hint="eastAsia"/>
          <w:b/>
          <w:lang w:val="en-US" w:eastAsia="ko-KR"/>
        </w:rPr>
        <w:t>:</w:t>
      </w:r>
      <w:r>
        <w:rPr>
          <w:b/>
          <w:lang w:val="en-US" w:eastAsia="ko-KR"/>
        </w:rPr>
        <w:t xml:space="preserve"> Although Rel-15 A-MPR for PC2 intra-band EN-DC can cover both architecture options </w:t>
      </w:r>
      <w:r>
        <w:rPr>
          <w:b/>
          <w:lang w:val="en-US" w:eastAsia="ko-KR"/>
        </w:rPr>
        <w:br/>
        <w:t>(1. 23dBm+23dBm 2. 26dBm+26dBm), there was no measurement result for the architecture option of 26dBm + 26dBm when developed A-MPR for PC2 intra-band EN-DC in Rel-15 and all the measurement results are based on the architecture option of 23dBm +23dBm.</w:t>
      </w:r>
    </w:p>
    <w:p w14:paraId="79B156A6" w14:textId="21000C45" w:rsidR="008F7512" w:rsidRPr="008F7512" w:rsidRDefault="008F7512" w:rsidP="00820BAB">
      <w:pPr>
        <w:pStyle w:val="a0"/>
        <w:rPr>
          <w:rFonts w:ascii="Arial" w:hAnsi="Arial" w:cs="Arial"/>
          <w:b/>
          <w:sz w:val="28"/>
          <w:lang w:val="en-US" w:eastAsia="ko-KR"/>
        </w:rPr>
      </w:pPr>
      <w:r w:rsidRPr="00974BDF">
        <w:rPr>
          <w:rFonts w:ascii="Arial" w:hAnsi="Arial" w:cs="Arial"/>
          <w:b/>
          <w:sz w:val="28"/>
          <w:highlight w:val="yellow"/>
          <w:lang w:val="en-US" w:eastAsia="ko-KR"/>
        </w:rPr>
        <w:t>8.2 The architecture options for PC2 intra-band EN-DC</w:t>
      </w:r>
    </w:p>
    <w:p w14:paraId="57D50A33" w14:textId="77777777" w:rsidR="00637B2D" w:rsidRPr="002160D7" w:rsidRDefault="00637B2D" w:rsidP="00637B2D">
      <w:pPr>
        <w:pStyle w:val="a0"/>
        <w:rPr>
          <w:b/>
          <w:lang w:val="en-US" w:eastAsia="ko-KR"/>
        </w:rPr>
      </w:pPr>
      <w:r>
        <w:rPr>
          <w:rFonts w:hint="eastAsia"/>
          <w:b/>
          <w:lang w:val="en-US" w:eastAsia="ko-KR"/>
        </w:rPr>
        <w:t>Observation 3</w:t>
      </w:r>
      <w:r w:rsidRPr="009F62AC">
        <w:rPr>
          <w:rFonts w:hint="eastAsia"/>
          <w:b/>
          <w:lang w:val="en-US" w:eastAsia="ko-KR"/>
        </w:rPr>
        <w:t>:</w:t>
      </w:r>
      <w:r>
        <w:rPr>
          <w:b/>
          <w:lang w:val="en-US" w:eastAsia="ko-KR"/>
        </w:rPr>
        <w:t xml:space="preserve"> The architecture option of 23dBm + 23dBm can be used as baseline for PC2 intra-band EN-DC in Rel-15 if the same PA at NR side is shared between PC2 UL-MIMO (23dBm +23dBm) and EN-DC.</w:t>
      </w:r>
    </w:p>
    <w:p w14:paraId="2992C566" w14:textId="77777777" w:rsidR="00637B2D" w:rsidRPr="00AA1F5B" w:rsidRDefault="00637B2D" w:rsidP="00637B2D">
      <w:pPr>
        <w:pStyle w:val="a0"/>
        <w:rPr>
          <w:b/>
          <w:noProof/>
          <w:lang w:val="en-US" w:eastAsia="ko-KR"/>
        </w:rPr>
      </w:pPr>
      <w:r w:rsidRPr="00AA1F5B">
        <w:rPr>
          <w:b/>
          <w:noProof/>
          <w:lang w:val="en-US" w:eastAsia="ko-KR"/>
        </w:rPr>
        <w:t>Observation 4: For PC1.5 requirements, the architecture option of 26dBm +26dBm can be used as baseline in Rel-16.</w:t>
      </w:r>
    </w:p>
    <w:p w14:paraId="1076AE0E" w14:textId="77777777" w:rsidR="007F040E" w:rsidRDefault="007F040E" w:rsidP="007F040E">
      <w:pPr>
        <w:pStyle w:val="a0"/>
        <w:rPr>
          <w:b/>
          <w:lang w:val="en-US" w:eastAsia="ko-KR"/>
        </w:rPr>
      </w:pPr>
      <w:r w:rsidRPr="00621208">
        <w:rPr>
          <w:rFonts w:hint="eastAsia"/>
          <w:b/>
          <w:lang w:val="en-US" w:eastAsia="ko-KR"/>
        </w:rPr>
        <w:lastRenderedPageBreak/>
        <w:t>Observation 5: Since Rel-15 A-MPR for PC2 has been developed based on</w:t>
      </w:r>
      <w:r w:rsidRPr="00621208">
        <w:rPr>
          <w:b/>
          <w:lang w:val="en-US" w:eastAsia="ko-KR"/>
        </w:rPr>
        <w:t xml:space="preserve"> the architecture option of 23dBm + 23dBm</w:t>
      </w:r>
      <w:r w:rsidRPr="00621208">
        <w:rPr>
          <w:rFonts w:hint="eastAsia"/>
          <w:b/>
          <w:lang w:val="en-US" w:eastAsia="ko-KR"/>
        </w:rPr>
        <w:t>, Rel-15 PC2 A-MPR cannot be reused for PC</w:t>
      </w:r>
      <w:r w:rsidRPr="00621208">
        <w:rPr>
          <w:b/>
          <w:lang w:val="en-US" w:eastAsia="ko-KR"/>
        </w:rPr>
        <w:t>1.5</w:t>
      </w:r>
      <w:r w:rsidRPr="00621208">
        <w:rPr>
          <w:rFonts w:hint="eastAsia"/>
          <w:b/>
          <w:lang w:val="en-US" w:eastAsia="ko-KR"/>
        </w:rPr>
        <w:t>.</w:t>
      </w:r>
    </w:p>
    <w:p w14:paraId="46379945" w14:textId="5B613FCA" w:rsidR="008F7512" w:rsidRPr="00974BDF" w:rsidRDefault="008F7512" w:rsidP="00820BAB">
      <w:pPr>
        <w:pStyle w:val="a0"/>
        <w:rPr>
          <w:rFonts w:ascii="Arial" w:hAnsi="Arial" w:cs="Arial"/>
          <w:b/>
          <w:sz w:val="28"/>
          <w:highlight w:val="yellow"/>
          <w:lang w:val="en-US" w:eastAsia="ko-KR"/>
        </w:rPr>
      </w:pPr>
      <w:r w:rsidRPr="00974BDF">
        <w:rPr>
          <w:rFonts w:ascii="Arial" w:hAnsi="Arial" w:cs="Arial"/>
          <w:b/>
          <w:sz w:val="28"/>
          <w:highlight w:val="yellow"/>
          <w:lang w:val="en-US" w:eastAsia="ko-KR"/>
        </w:rPr>
        <w:t>8.3 A-MPRtot and A-MPRIM3 in TS38.101-3</w:t>
      </w:r>
    </w:p>
    <w:p w14:paraId="1F38EFE9" w14:textId="77777777" w:rsidR="004D7340" w:rsidRPr="008523E8" w:rsidRDefault="004D7340" w:rsidP="004D7340">
      <w:pPr>
        <w:pStyle w:val="a0"/>
        <w:rPr>
          <w:b/>
          <w:lang w:val="en-US" w:eastAsia="ko-KR"/>
        </w:rPr>
      </w:pPr>
      <w:r>
        <w:rPr>
          <w:rFonts w:hint="eastAsia"/>
          <w:b/>
          <w:lang w:val="en-US" w:eastAsia="ko-KR"/>
        </w:rPr>
        <w:t xml:space="preserve">Observation 6: </w:t>
      </w:r>
      <w:r w:rsidRPr="008523E8">
        <w:rPr>
          <w:b/>
          <w:lang w:val="en-US" w:eastAsia="ko-KR"/>
        </w:rPr>
        <w:t>A-MPRtot is relative to PC2 EN-DC which is a total sum power of 26dBm between LTE and NR.</w:t>
      </w:r>
    </w:p>
    <w:p w14:paraId="6982E6CA" w14:textId="77777777" w:rsidR="002739BA" w:rsidRPr="00F40E58" w:rsidRDefault="002739BA" w:rsidP="002739BA">
      <w:pPr>
        <w:pStyle w:val="a0"/>
        <w:rPr>
          <w:b/>
          <w:lang w:val="en-US" w:eastAsia="ko-KR"/>
        </w:rPr>
      </w:pPr>
      <w:r w:rsidRPr="00F40E58">
        <w:rPr>
          <w:rFonts w:hint="eastAsia"/>
          <w:b/>
          <w:lang w:val="en-US" w:eastAsia="ko-KR"/>
        </w:rPr>
        <w:t xml:space="preserve">Observation 7: </w:t>
      </w:r>
      <w:r w:rsidRPr="00F40E58">
        <w:rPr>
          <w:b/>
          <w:lang w:val="en-US" w:eastAsia="ko-KR"/>
        </w:rPr>
        <w:t xml:space="preserve">The </w:t>
      </w:r>
      <w:r w:rsidRPr="00F40E58">
        <w:rPr>
          <w:b/>
          <w:lang w:val="en-US"/>
        </w:rPr>
        <w:t>A-MPR</w:t>
      </w:r>
      <w:r w:rsidRPr="00F40E58">
        <w:rPr>
          <w:b/>
          <w:vertAlign w:val="subscript"/>
          <w:lang w:val="en-US"/>
        </w:rPr>
        <w:t>IM3</w:t>
      </w:r>
      <w:r w:rsidRPr="00F40E58">
        <w:rPr>
          <w:b/>
          <w:lang w:val="en-US"/>
        </w:rPr>
        <w:t xml:space="preserve"> in 6.2B.3.1.2.1 and 6.2B.3.1.2.2 are applied relative to two architecture options of 23dBm + 23dBm and 26dBm + 26dBm.</w:t>
      </w:r>
    </w:p>
    <w:p w14:paraId="63B61184" w14:textId="77777777" w:rsidR="00083C4F" w:rsidRPr="0059759D" w:rsidRDefault="00083C4F" w:rsidP="00083C4F">
      <w:pPr>
        <w:pStyle w:val="a0"/>
        <w:rPr>
          <w:b/>
          <w:lang w:val="en-US" w:eastAsia="ko-KR"/>
        </w:rPr>
      </w:pPr>
      <w:r w:rsidRPr="0059759D">
        <w:rPr>
          <w:rFonts w:hint="eastAsia"/>
          <w:b/>
          <w:lang w:val="en-US" w:eastAsia="ko-KR"/>
        </w:rPr>
        <w:t xml:space="preserve">Observation 8: </w:t>
      </w:r>
      <w:r w:rsidRPr="0059759D">
        <w:rPr>
          <w:b/>
          <w:lang w:val="en-US"/>
        </w:rPr>
        <w:t>A-MPR</w:t>
      </w:r>
      <w:r w:rsidRPr="0059759D">
        <w:rPr>
          <w:b/>
          <w:vertAlign w:val="subscript"/>
          <w:lang w:val="en-US"/>
        </w:rPr>
        <w:t xml:space="preserve">tot </w:t>
      </w:r>
      <w:r w:rsidRPr="0059759D">
        <w:rPr>
          <w:b/>
          <w:lang w:val="en-US"/>
        </w:rPr>
        <w:t>is always 3dB below A-MPR</w:t>
      </w:r>
      <w:r w:rsidRPr="0059759D">
        <w:rPr>
          <w:b/>
          <w:vertAlign w:val="subscript"/>
          <w:lang w:val="en-US"/>
        </w:rPr>
        <w:t>IM3</w:t>
      </w:r>
      <w:r w:rsidRPr="0059759D">
        <w:rPr>
          <w:b/>
          <w:lang w:val="en-US"/>
        </w:rPr>
        <w:t xml:space="preserve"> when </w:t>
      </w:r>
      <w:r w:rsidRPr="0059759D">
        <w:rPr>
          <w:b/>
        </w:rPr>
        <w:t>P</w:t>
      </w:r>
      <w:r w:rsidRPr="0059759D">
        <w:rPr>
          <w:b/>
          <w:vertAlign w:val="subscript"/>
        </w:rPr>
        <w:t xml:space="preserve">PowerClass,E-UTRA </w:t>
      </w:r>
      <w:r w:rsidRPr="0059759D">
        <w:rPr>
          <w:b/>
        </w:rPr>
        <w:t>= 26dBm and P</w:t>
      </w:r>
      <w:r w:rsidRPr="0059759D">
        <w:rPr>
          <w:b/>
          <w:vertAlign w:val="subscript"/>
        </w:rPr>
        <w:t xml:space="preserve">PowerClass,NR </w:t>
      </w:r>
      <w:r>
        <w:rPr>
          <w:b/>
        </w:rPr>
        <w:t xml:space="preserve">= 26dBm and </w:t>
      </w:r>
      <w:r>
        <w:rPr>
          <w:b/>
          <w:lang w:val="en-US"/>
        </w:rPr>
        <w:t>t</w:t>
      </w:r>
      <w:r w:rsidRPr="0059759D">
        <w:rPr>
          <w:b/>
          <w:lang w:val="en-US"/>
        </w:rPr>
        <w:t>his implies that 0dB A-MPR</w:t>
      </w:r>
      <w:r w:rsidRPr="0059759D">
        <w:rPr>
          <w:b/>
          <w:vertAlign w:val="subscript"/>
          <w:lang w:val="en-US"/>
        </w:rPr>
        <w:t>tot</w:t>
      </w:r>
      <w:r w:rsidRPr="0059759D">
        <w:rPr>
          <w:b/>
          <w:lang w:val="en-US"/>
        </w:rPr>
        <w:t xml:space="preserve"> means 3dB A-MPR</w:t>
      </w:r>
      <w:r w:rsidRPr="0059759D">
        <w:rPr>
          <w:b/>
          <w:vertAlign w:val="subscript"/>
          <w:lang w:val="en-US"/>
        </w:rPr>
        <w:t>IM3</w:t>
      </w:r>
      <w:r w:rsidRPr="0059759D">
        <w:rPr>
          <w:b/>
          <w:lang w:val="en-US"/>
        </w:rPr>
        <w:t xml:space="preserve"> on each RAT.</w:t>
      </w:r>
    </w:p>
    <w:p w14:paraId="5ACAE27F" w14:textId="77777777" w:rsidR="00083C4F" w:rsidRPr="008E12A2" w:rsidRDefault="00083C4F" w:rsidP="00083C4F">
      <w:pPr>
        <w:pStyle w:val="a0"/>
        <w:rPr>
          <w:b/>
          <w:lang w:val="en-US" w:eastAsia="ko-KR"/>
        </w:rPr>
      </w:pPr>
      <w:r w:rsidRPr="0059759D">
        <w:rPr>
          <w:b/>
          <w:lang w:val="en-US"/>
        </w:rPr>
        <w:t>Observation 9: A-MPR</w:t>
      </w:r>
      <w:r w:rsidRPr="0059759D">
        <w:rPr>
          <w:b/>
          <w:vertAlign w:val="subscript"/>
          <w:lang w:val="en-US"/>
        </w:rPr>
        <w:t>tot</w:t>
      </w:r>
      <w:r w:rsidRPr="0059759D">
        <w:rPr>
          <w:b/>
          <w:lang w:val="en-US"/>
        </w:rPr>
        <w:t xml:space="preserve"> and A-MPR</w:t>
      </w:r>
      <w:r w:rsidRPr="0059759D">
        <w:rPr>
          <w:b/>
          <w:vertAlign w:val="subscript"/>
          <w:lang w:val="en-US"/>
        </w:rPr>
        <w:t>IM3</w:t>
      </w:r>
      <w:r w:rsidRPr="0059759D">
        <w:rPr>
          <w:b/>
          <w:lang w:val="en-US"/>
        </w:rPr>
        <w:t xml:space="preserve"> are always the same when </w:t>
      </w:r>
      <w:r w:rsidRPr="0059759D">
        <w:rPr>
          <w:b/>
        </w:rPr>
        <w:t>P</w:t>
      </w:r>
      <w:r w:rsidRPr="0059759D">
        <w:rPr>
          <w:b/>
          <w:vertAlign w:val="subscript"/>
        </w:rPr>
        <w:t xml:space="preserve">PowerClass,E-UTRA </w:t>
      </w:r>
      <w:r w:rsidRPr="0059759D">
        <w:rPr>
          <w:b/>
        </w:rPr>
        <w:t>= 23dBm and P</w:t>
      </w:r>
      <w:r w:rsidRPr="0059759D">
        <w:rPr>
          <w:b/>
          <w:vertAlign w:val="subscript"/>
        </w:rPr>
        <w:t xml:space="preserve">PowerClass,NR </w:t>
      </w:r>
      <w:r w:rsidRPr="0059759D">
        <w:rPr>
          <w:b/>
        </w:rPr>
        <w:t>= 23dBm</w:t>
      </w:r>
      <w:r>
        <w:rPr>
          <w:b/>
        </w:rPr>
        <w:t xml:space="preserve"> and t</w:t>
      </w:r>
      <w:r w:rsidRPr="0059759D">
        <w:rPr>
          <w:b/>
        </w:rPr>
        <w:t xml:space="preserve">his implies that </w:t>
      </w:r>
      <w:r w:rsidRPr="0059759D">
        <w:rPr>
          <w:b/>
          <w:lang w:val="en-US"/>
        </w:rPr>
        <w:t>0dB A-MPR</w:t>
      </w:r>
      <w:r w:rsidRPr="0059759D">
        <w:rPr>
          <w:b/>
          <w:vertAlign w:val="subscript"/>
          <w:lang w:val="en-US"/>
        </w:rPr>
        <w:t>tot</w:t>
      </w:r>
      <w:r w:rsidRPr="0059759D">
        <w:rPr>
          <w:b/>
          <w:lang w:val="en-US"/>
        </w:rPr>
        <w:t xml:space="preserve"> means 0 dB A-MPR</w:t>
      </w:r>
      <w:r w:rsidRPr="0059759D">
        <w:rPr>
          <w:b/>
          <w:vertAlign w:val="subscript"/>
          <w:lang w:val="en-US"/>
        </w:rPr>
        <w:t>IM3</w:t>
      </w:r>
      <w:r w:rsidRPr="0059759D">
        <w:rPr>
          <w:b/>
          <w:lang w:val="en-US"/>
        </w:rPr>
        <w:t xml:space="preserve"> on each RAT.</w:t>
      </w:r>
    </w:p>
    <w:p w14:paraId="10C08250" w14:textId="212AE5B1" w:rsidR="006C6ED4" w:rsidRPr="00974BDF" w:rsidRDefault="006C6ED4" w:rsidP="004D5D7A">
      <w:pPr>
        <w:pStyle w:val="a0"/>
        <w:rPr>
          <w:rFonts w:ascii="Arial" w:hAnsi="Arial" w:cs="Arial"/>
          <w:b/>
          <w:sz w:val="28"/>
          <w:highlight w:val="yellow"/>
          <w:lang w:val="en-US" w:eastAsia="ko-KR"/>
        </w:rPr>
      </w:pPr>
      <w:r w:rsidRPr="00974BDF">
        <w:rPr>
          <w:rFonts w:ascii="Arial" w:hAnsi="Arial" w:cs="Arial"/>
          <w:b/>
          <w:sz w:val="28"/>
          <w:highlight w:val="yellow"/>
          <w:lang w:val="en-US" w:eastAsia="ko-KR"/>
        </w:rPr>
        <w:t>8.4 General MPR for PC2 intra-band EN-DC in Rel-16</w:t>
      </w:r>
    </w:p>
    <w:p w14:paraId="7F971EC8" w14:textId="77777777" w:rsidR="002E47C3" w:rsidRDefault="002E47C3" w:rsidP="002E47C3">
      <w:pPr>
        <w:pStyle w:val="a0"/>
        <w:rPr>
          <w:b/>
          <w:lang w:val="en-US" w:eastAsia="ko-KR"/>
        </w:rPr>
      </w:pPr>
      <w:r>
        <w:rPr>
          <w:rFonts w:hint="eastAsia"/>
          <w:b/>
          <w:lang w:val="en-US" w:eastAsia="ko-KR"/>
        </w:rPr>
        <w:t>Observation 10</w:t>
      </w:r>
      <w:r w:rsidRPr="00E4055F">
        <w:rPr>
          <w:rFonts w:hint="eastAsia"/>
          <w:b/>
          <w:lang w:val="en-US" w:eastAsia="ko-KR"/>
        </w:rPr>
        <w:t xml:space="preserve">: </w:t>
      </w:r>
      <w:r>
        <w:rPr>
          <w:b/>
          <w:lang w:val="en-US" w:eastAsia="ko-KR"/>
        </w:rPr>
        <w:t>No other bands except for B41/n41 EN-DC require a dual PA architecture with two separate antennas for intra-band EN-DC.</w:t>
      </w:r>
    </w:p>
    <w:p w14:paraId="611CED22" w14:textId="7B666FAA" w:rsidR="00820BAB" w:rsidRPr="002E47C3" w:rsidRDefault="002E47C3" w:rsidP="00820BAB">
      <w:pPr>
        <w:pStyle w:val="a0"/>
        <w:rPr>
          <w:rFonts w:hint="eastAsia"/>
          <w:b/>
          <w:lang w:val="en-US" w:eastAsia="ko-KR"/>
        </w:rPr>
      </w:pPr>
      <w:r>
        <w:rPr>
          <w:rFonts w:hint="eastAsia"/>
          <w:b/>
          <w:lang w:val="en-US" w:eastAsia="ko-KR"/>
        </w:rPr>
        <w:t>Observation 11</w:t>
      </w:r>
      <w:r w:rsidRPr="00E4055F">
        <w:rPr>
          <w:rFonts w:hint="eastAsia"/>
          <w:b/>
          <w:lang w:val="en-US" w:eastAsia="ko-KR"/>
        </w:rPr>
        <w:t>:</w:t>
      </w:r>
      <w:r>
        <w:rPr>
          <w:b/>
          <w:lang w:val="en-US" w:eastAsia="ko-KR"/>
        </w:rPr>
        <w:t xml:space="preserve"> The requirements of DC_(n)71AA has been developed based on a single PA architecture.</w:t>
      </w:r>
    </w:p>
    <w:p w14:paraId="037BDFF1" w14:textId="77777777" w:rsidR="002E47C3" w:rsidRPr="004078C7" w:rsidRDefault="002E47C3" w:rsidP="002E47C3">
      <w:pPr>
        <w:pStyle w:val="a0"/>
        <w:rPr>
          <w:b/>
          <w:lang w:val="en-US" w:eastAsia="ko-KR"/>
        </w:rPr>
      </w:pPr>
      <w:r>
        <w:rPr>
          <w:rFonts w:hint="eastAsia"/>
          <w:b/>
          <w:lang w:val="en-US" w:eastAsia="ko-KR"/>
        </w:rPr>
        <w:t>Observation 12</w:t>
      </w:r>
      <w:r w:rsidRPr="00794CBD">
        <w:rPr>
          <w:rFonts w:hint="eastAsia"/>
          <w:b/>
          <w:lang w:val="en-US" w:eastAsia="ko-KR"/>
        </w:rPr>
        <w:t>: Th</w:t>
      </w:r>
      <w:r>
        <w:rPr>
          <w:rFonts w:hint="eastAsia"/>
          <w:b/>
          <w:lang w:val="en-US" w:eastAsia="ko-KR"/>
        </w:rPr>
        <w:t xml:space="preserve">e dual PA architecture can be </w:t>
      </w:r>
      <w:r w:rsidRPr="00794CBD">
        <w:rPr>
          <w:rFonts w:hint="eastAsia"/>
          <w:b/>
          <w:lang w:val="en-US" w:eastAsia="ko-KR"/>
        </w:rPr>
        <w:t xml:space="preserve">supported for </w:t>
      </w:r>
      <w:r w:rsidRPr="00794CBD">
        <w:rPr>
          <w:b/>
          <w:lang w:val="en-US" w:eastAsia="ko-KR"/>
        </w:rPr>
        <w:t xml:space="preserve">inter-band CA and </w:t>
      </w:r>
      <w:r w:rsidRPr="00794CBD">
        <w:rPr>
          <w:rFonts w:hint="eastAsia"/>
          <w:b/>
          <w:lang w:val="en-US" w:eastAsia="ko-KR"/>
        </w:rPr>
        <w:t>intra-band non-contiguous EN-DC.</w:t>
      </w:r>
    </w:p>
    <w:p w14:paraId="336E8E6B" w14:textId="77777777" w:rsidR="007F040E" w:rsidRPr="00AA1F5B" w:rsidRDefault="007F040E" w:rsidP="007F040E">
      <w:pPr>
        <w:pStyle w:val="a0"/>
        <w:rPr>
          <w:b/>
          <w:lang w:val="en-US" w:eastAsia="ko-KR"/>
        </w:rPr>
      </w:pPr>
      <w:r>
        <w:rPr>
          <w:b/>
          <w:lang w:val="en-US" w:eastAsia="ko-KR"/>
        </w:rPr>
        <w:t>Proposal 1: RAN4 should define B41/n41 A-MPR for PC1.5 intra-band EN-DC by using the architecture option of 26dBm + 26dBm in Rel-16.</w:t>
      </w:r>
    </w:p>
    <w:p w14:paraId="285163CA" w14:textId="77777777" w:rsidR="00C8185C" w:rsidRPr="00BC6630" w:rsidRDefault="00C8185C" w:rsidP="00C8185C">
      <w:pPr>
        <w:pStyle w:val="a0"/>
        <w:rPr>
          <w:b/>
          <w:lang w:val="en-US" w:eastAsia="ko-KR"/>
        </w:rPr>
      </w:pPr>
      <w:r>
        <w:rPr>
          <w:b/>
          <w:lang w:val="en-US" w:eastAsia="ko-KR"/>
        </w:rPr>
        <w:t xml:space="preserve">Proposal 2: It is proposed to take Table1, Table2, and Table3 as B41/n41 A-MPR curves for PC1.5 intra-band EN-DC in Rel-16.  </w:t>
      </w:r>
    </w:p>
    <w:p w14:paraId="4BBD81D4" w14:textId="77777777" w:rsidR="002E47C3" w:rsidRDefault="002E47C3" w:rsidP="002E47C3">
      <w:pPr>
        <w:pStyle w:val="a0"/>
        <w:rPr>
          <w:b/>
          <w:lang w:val="en-US" w:eastAsia="ko-KR"/>
        </w:rPr>
      </w:pPr>
      <w:r>
        <w:rPr>
          <w:rFonts w:hint="eastAsia"/>
          <w:b/>
          <w:lang w:val="en-US" w:eastAsia="ko-KR"/>
        </w:rPr>
        <w:t xml:space="preserve">Proposal 3: </w:t>
      </w:r>
      <w:r>
        <w:rPr>
          <w:b/>
          <w:lang w:val="en-US" w:eastAsia="ko-KR"/>
        </w:rPr>
        <w:t>RAN4 should define a minimum requirement for general MPR of intra-band contiguous EN-DC based on the assumption of single PA architecture in Rel-16.</w:t>
      </w:r>
    </w:p>
    <w:p w14:paraId="36F2C859" w14:textId="77777777" w:rsidR="002E47C3" w:rsidRDefault="002E47C3" w:rsidP="002E47C3">
      <w:pPr>
        <w:pStyle w:val="a0"/>
        <w:rPr>
          <w:b/>
          <w:lang w:val="en-US" w:eastAsia="ko-KR"/>
        </w:rPr>
      </w:pPr>
      <w:r>
        <w:rPr>
          <w:b/>
          <w:lang w:val="en-US" w:eastAsia="ko-KR"/>
        </w:rPr>
        <w:t>Proposal 4: The same allocation aware changes with Rel-15 PC2 A-MPR could be adapted to the intra-band non-contiguous EN-DC as general MPR.</w:t>
      </w:r>
    </w:p>
    <w:p w14:paraId="4C92061D" w14:textId="28D8CD43" w:rsidR="001171FA" w:rsidRPr="00757EC8" w:rsidRDefault="001171FA" w:rsidP="00002885">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bookmarkStart w:id="0" w:name="_GoBack"/>
      <w:bookmarkEnd w:id="0"/>
      <w:r w:rsidRPr="00757EC8">
        <w:rPr>
          <w:rFonts w:eastAsia="SimSun" w:hint="eastAsia"/>
          <w:sz w:val="36"/>
          <w:lang w:val="en-US"/>
        </w:rPr>
        <w:t>Reference</w:t>
      </w:r>
    </w:p>
    <w:p w14:paraId="19015AD5" w14:textId="5918DA0B" w:rsidR="003F456E" w:rsidRDefault="00A66880" w:rsidP="0008671B">
      <w:pPr>
        <w:pStyle w:val="a0"/>
        <w:rPr>
          <w:lang w:val="en-US" w:eastAsia="ko-KR"/>
        </w:rPr>
      </w:pPr>
      <w:r>
        <w:rPr>
          <w:lang w:val="en-US" w:eastAsia="ko-KR"/>
        </w:rPr>
        <w:t>[1</w:t>
      </w:r>
      <w:r w:rsidR="003F456E">
        <w:rPr>
          <w:lang w:val="en-US" w:eastAsia="ko-KR"/>
        </w:rPr>
        <w:t xml:space="preserve">] </w:t>
      </w:r>
      <w:r w:rsidR="0055365B">
        <w:rPr>
          <w:lang w:val="en-US" w:eastAsia="ko-KR"/>
        </w:rPr>
        <w:t>R4-2002913</w:t>
      </w:r>
      <w:r w:rsidR="003F456E">
        <w:rPr>
          <w:lang w:val="en-US" w:eastAsia="ko-KR"/>
        </w:rPr>
        <w:t>, “</w:t>
      </w:r>
      <w:r w:rsidR="0055365B">
        <w:rPr>
          <w:lang w:val="en-US" w:eastAsia="ko-KR"/>
        </w:rPr>
        <w:t>Way Forward on A-MPR for PC1.5 intra-band EN-DC,” Sprint, Qorvo, Intel</w:t>
      </w:r>
    </w:p>
    <w:p w14:paraId="40EC99D1" w14:textId="5FF72C00" w:rsidR="004D3846" w:rsidRDefault="004D3846" w:rsidP="004D3846">
      <w:pPr>
        <w:pStyle w:val="a0"/>
        <w:rPr>
          <w:lang w:val="en-US" w:eastAsia="ko-KR"/>
        </w:rPr>
      </w:pPr>
      <w:r>
        <w:rPr>
          <w:lang w:val="en-US" w:eastAsia="ko-KR"/>
        </w:rPr>
        <w:t>[2] R4-1803062, “A-MPR for DC_41A_n41A,” Apple</w:t>
      </w:r>
    </w:p>
    <w:p w14:paraId="285FE2E1" w14:textId="4938DA9D" w:rsidR="004D3846" w:rsidRDefault="004D3846" w:rsidP="004D3846">
      <w:pPr>
        <w:pStyle w:val="a0"/>
        <w:rPr>
          <w:lang w:val="en-US" w:eastAsia="ko-KR"/>
        </w:rPr>
      </w:pPr>
      <w:r>
        <w:rPr>
          <w:lang w:val="en-US" w:eastAsia="ko-KR"/>
        </w:rPr>
        <w:t>[3] R4-1807833, “Measurements for Band 41/n41 EN-DC A-MPR,” Sprint, Qorvo</w:t>
      </w:r>
    </w:p>
    <w:p w14:paraId="6687F7EA" w14:textId="38A53644" w:rsidR="008D6660" w:rsidRDefault="008D6660" w:rsidP="008D6660">
      <w:pPr>
        <w:pStyle w:val="a0"/>
        <w:rPr>
          <w:lang w:val="en-US" w:eastAsia="ko-KR"/>
        </w:rPr>
      </w:pPr>
      <w:r>
        <w:rPr>
          <w:lang w:val="en-US" w:eastAsia="ko-KR"/>
        </w:rPr>
        <w:t>[4] R4-1808061, “[NR] Band41 contiguous UL intra-band EN-DC,” Skyworks</w:t>
      </w:r>
    </w:p>
    <w:p w14:paraId="5D2FAC1C" w14:textId="154EAEBC" w:rsidR="002160D7" w:rsidRDefault="002160D7" w:rsidP="002160D7">
      <w:pPr>
        <w:pStyle w:val="a0"/>
        <w:rPr>
          <w:lang w:val="en-US" w:eastAsia="ko-KR"/>
        </w:rPr>
      </w:pPr>
      <w:r>
        <w:rPr>
          <w:lang w:val="en-US" w:eastAsia="ko-KR"/>
        </w:rPr>
        <w:t>[5] R4-1803259, “Proposal on NR HPUE definition for PC2,” CMCC, Huawei, HiSilicon, OPPO, vivo...</w:t>
      </w:r>
    </w:p>
    <w:p w14:paraId="5611DDB8" w14:textId="39CC81AE" w:rsidR="00C174F4" w:rsidRDefault="00C174F4" w:rsidP="00C174F4">
      <w:pPr>
        <w:pStyle w:val="a0"/>
        <w:rPr>
          <w:lang w:val="en-US" w:eastAsia="ko-KR"/>
        </w:rPr>
      </w:pPr>
      <w:r>
        <w:rPr>
          <w:lang w:val="en-US" w:eastAsia="ko-KR"/>
        </w:rPr>
        <w:t>[6] R4-2002861, “</w:t>
      </w:r>
      <w:r w:rsidRPr="00AD5A3E">
        <w:t xml:space="preserve">CR </w:t>
      </w:r>
      <w:r>
        <w:t xml:space="preserve">on </w:t>
      </w:r>
      <w:r w:rsidRPr="00AD5A3E">
        <w:t xml:space="preserve">SAR </w:t>
      </w:r>
      <w:r>
        <w:t>solution</w:t>
      </w:r>
      <w:r w:rsidRPr="00AD5A3E">
        <w:t xml:space="preserve"> for </w:t>
      </w:r>
      <w:r>
        <w:t>TDD</w:t>
      </w:r>
      <w:r>
        <w:rPr>
          <w:rFonts w:hint="eastAsia"/>
          <w:lang w:eastAsia="zh-CN"/>
        </w:rPr>
        <w:t>&amp;</w:t>
      </w:r>
      <w:r>
        <w:t xml:space="preserve">TDD </w:t>
      </w:r>
      <w:r w:rsidRPr="00AD5A3E">
        <w:t>EN-DC PC2 UE</w:t>
      </w:r>
      <w:r>
        <w:rPr>
          <w:lang w:val="en-US" w:eastAsia="ko-KR"/>
        </w:rPr>
        <w:t>,” vivo</w:t>
      </w:r>
    </w:p>
    <w:p w14:paraId="7F13BFFF" w14:textId="6F0A4CDA" w:rsidR="00B7202C" w:rsidRDefault="00B7202C" w:rsidP="00B7202C">
      <w:pPr>
        <w:pStyle w:val="a0"/>
        <w:rPr>
          <w:lang w:val="en-US" w:eastAsia="ko-KR"/>
        </w:rPr>
      </w:pPr>
      <w:r>
        <w:rPr>
          <w:lang w:val="en-US" w:eastAsia="ko-KR"/>
        </w:rPr>
        <w:t>[7] TS38.101-3</w:t>
      </w:r>
    </w:p>
    <w:p w14:paraId="27CD4EB5" w14:textId="0A853727" w:rsidR="000F2C23" w:rsidRDefault="000F2C23" w:rsidP="000F2C23">
      <w:pPr>
        <w:pStyle w:val="a0"/>
        <w:rPr>
          <w:lang w:val="en-US" w:eastAsia="ko-KR"/>
        </w:rPr>
      </w:pPr>
      <w:r>
        <w:rPr>
          <w:lang w:val="en-US" w:eastAsia="ko-KR"/>
        </w:rPr>
        <w:t>[8] R4-2000423, “CR for 38.101-3: Allocation aware</w:t>
      </w:r>
      <w:r w:rsidR="00A34C4C">
        <w:rPr>
          <w:lang w:val="en-US" w:eastAsia="ko-KR"/>
        </w:rPr>
        <w:t xml:space="preserve"> MPR for intra-band EN-DC,” Sprint</w:t>
      </w:r>
    </w:p>
    <w:p w14:paraId="1D945E6D" w14:textId="77777777" w:rsidR="004D3846" w:rsidRPr="000F2C23" w:rsidRDefault="004D3846" w:rsidP="004D3846">
      <w:pPr>
        <w:pStyle w:val="a0"/>
        <w:rPr>
          <w:lang w:val="en-US" w:eastAsia="ko-KR"/>
        </w:rPr>
      </w:pPr>
    </w:p>
    <w:p w14:paraId="42E37580" w14:textId="29CF039F" w:rsidR="00166A44" w:rsidRPr="008D6660" w:rsidRDefault="00166A44" w:rsidP="0008671B">
      <w:pPr>
        <w:pStyle w:val="a0"/>
        <w:rPr>
          <w:lang w:val="en-US" w:eastAsia="ko-KR"/>
        </w:rPr>
      </w:pPr>
    </w:p>
    <w:sectPr w:rsidR="00166A44" w:rsidRPr="008D666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2BFC1" w14:textId="77777777" w:rsidR="008516AC" w:rsidRDefault="008516AC" w:rsidP="00D306DF">
      <w:r>
        <w:separator/>
      </w:r>
    </w:p>
  </w:endnote>
  <w:endnote w:type="continuationSeparator" w:id="0">
    <w:p w14:paraId="3C8D51F1" w14:textId="77777777" w:rsidR="008516AC" w:rsidRDefault="008516A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8F1B9" w14:textId="77777777" w:rsidR="008516AC" w:rsidRDefault="008516AC" w:rsidP="00D306DF">
      <w:r>
        <w:separator/>
      </w:r>
    </w:p>
  </w:footnote>
  <w:footnote w:type="continuationSeparator" w:id="0">
    <w:p w14:paraId="695C84AF" w14:textId="77777777" w:rsidR="008516AC" w:rsidRDefault="008516A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E7E21"/>
    <w:multiLevelType w:val="hybridMultilevel"/>
    <w:tmpl w:val="292849A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0AB7427"/>
    <w:multiLevelType w:val="hybridMultilevel"/>
    <w:tmpl w:val="8A00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1EA3554"/>
    <w:multiLevelType w:val="hybridMultilevel"/>
    <w:tmpl w:val="21A6454A"/>
    <w:lvl w:ilvl="0" w:tplc="75746DFE">
      <w:start w:val="1"/>
      <w:numFmt w:val="bullet"/>
      <w:lvlText w:val="•"/>
      <w:lvlJc w:val="left"/>
      <w:pPr>
        <w:tabs>
          <w:tab w:val="num" w:pos="720"/>
        </w:tabs>
        <w:ind w:left="720" w:hanging="360"/>
      </w:pPr>
      <w:rPr>
        <w:rFonts w:ascii="Arial" w:hAnsi="Arial" w:hint="default"/>
      </w:rPr>
    </w:lvl>
    <w:lvl w:ilvl="1" w:tplc="2798597E" w:tentative="1">
      <w:start w:val="1"/>
      <w:numFmt w:val="bullet"/>
      <w:lvlText w:val="•"/>
      <w:lvlJc w:val="left"/>
      <w:pPr>
        <w:tabs>
          <w:tab w:val="num" w:pos="1440"/>
        </w:tabs>
        <w:ind w:left="1440" w:hanging="360"/>
      </w:pPr>
      <w:rPr>
        <w:rFonts w:ascii="Arial" w:hAnsi="Arial" w:hint="default"/>
      </w:rPr>
    </w:lvl>
    <w:lvl w:ilvl="2" w:tplc="CF2419F4" w:tentative="1">
      <w:start w:val="1"/>
      <w:numFmt w:val="bullet"/>
      <w:lvlText w:val="•"/>
      <w:lvlJc w:val="left"/>
      <w:pPr>
        <w:tabs>
          <w:tab w:val="num" w:pos="2160"/>
        </w:tabs>
        <w:ind w:left="2160" w:hanging="360"/>
      </w:pPr>
      <w:rPr>
        <w:rFonts w:ascii="Arial" w:hAnsi="Arial" w:hint="default"/>
      </w:rPr>
    </w:lvl>
    <w:lvl w:ilvl="3" w:tplc="25B601F4" w:tentative="1">
      <w:start w:val="1"/>
      <w:numFmt w:val="bullet"/>
      <w:lvlText w:val="•"/>
      <w:lvlJc w:val="left"/>
      <w:pPr>
        <w:tabs>
          <w:tab w:val="num" w:pos="2880"/>
        </w:tabs>
        <w:ind w:left="2880" w:hanging="360"/>
      </w:pPr>
      <w:rPr>
        <w:rFonts w:ascii="Arial" w:hAnsi="Arial" w:hint="default"/>
      </w:rPr>
    </w:lvl>
    <w:lvl w:ilvl="4" w:tplc="60F055C2" w:tentative="1">
      <w:start w:val="1"/>
      <w:numFmt w:val="bullet"/>
      <w:lvlText w:val="•"/>
      <w:lvlJc w:val="left"/>
      <w:pPr>
        <w:tabs>
          <w:tab w:val="num" w:pos="3600"/>
        </w:tabs>
        <w:ind w:left="3600" w:hanging="360"/>
      </w:pPr>
      <w:rPr>
        <w:rFonts w:ascii="Arial" w:hAnsi="Arial" w:hint="default"/>
      </w:rPr>
    </w:lvl>
    <w:lvl w:ilvl="5" w:tplc="47365E6C" w:tentative="1">
      <w:start w:val="1"/>
      <w:numFmt w:val="bullet"/>
      <w:lvlText w:val="•"/>
      <w:lvlJc w:val="left"/>
      <w:pPr>
        <w:tabs>
          <w:tab w:val="num" w:pos="4320"/>
        </w:tabs>
        <w:ind w:left="4320" w:hanging="360"/>
      </w:pPr>
      <w:rPr>
        <w:rFonts w:ascii="Arial" w:hAnsi="Arial" w:hint="default"/>
      </w:rPr>
    </w:lvl>
    <w:lvl w:ilvl="6" w:tplc="B426B960" w:tentative="1">
      <w:start w:val="1"/>
      <w:numFmt w:val="bullet"/>
      <w:lvlText w:val="•"/>
      <w:lvlJc w:val="left"/>
      <w:pPr>
        <w:tabs>
          <w:tab w:val="num" w:pos="5040"/>
        </w:tabs>
        <w:ind w:left="5040" w:hanging="360"/>
      </w:pPr>
      <w:rPr>
        <w:rFonts w:ascii="Arial" w:hAnsi="Arial" w:hint="default"/>
      </w:rPr>
    </w:lvl>
    <w:lvl w:ilvl="7" w:tplc="19CABC7C" w:tentative="1">
      <w:start w:val="1"/>
      <w:numFmt w:val="bullet"/>
      <w:lvlText w:val="•"/>
      <w:lvlJc w:val="left"/>
      <w:pPr>
        <w:tabs>
          <w:tab w:val="num" w:pos="5760"/>
        </w:tabs>
        <w:ind w:left="5760" w:hanging="360"/>
      </w:pPr>
      <w:rPr>
        <w:rFonts w:ascii="Arial" w:hAnsi="Arial" w:hint="default"/>
      </w:rPr>
    </w:lvl>
    <w:lvl w:ilvl="8" w:tplc="98C08B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E02386"/>
    <w:multiLevelType w:val="multilevel"/>
    <w:tmpl w:val="2C96EF00"/>
    <w:lvl w:ilvl="0">
      <w:start w:val="1"/>
      <w:numFmt w:val="decimal"/>
      <w:lvlText w:val="%1"/>
      <w:lvlJc w:val="left"/>
      <w:pPr>
        <w:tabs>
          <w:tab w:val="num" w:pos="574"/>
        </w:tabs>
        <w:ind w:left="574" w:hanging="432"/>
      </w:pPr>
      <w:rPr>
        <w:rFonts w:hint="default"/>
      </w:rPr>
    </w:lvl>
    <w:lvl w:ilvl="1">
      <w:start w:val="3"/>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633700A1"/>
    <w:multiLevelType w:val="hybridMultilevel"/>
    <w:tmpl w:val="A918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23DA9"/>
    <w:multiLevelType w:val="hybridMultilevel"/>
    <w:tmpl w:val="5DE2FEB0"/>
    <w:lvl w:ilvl="0" w:tplc="04090001">
      <w:start w:val="1"/>
      <w:numFmt w:val="bullet"/>
      <w:lvlText w:val=""/>
      <w:lvlJc w:val="left"/>
      <w:pPr>
        <w:ind w:left="903" w:hanging="400"/>
      </w:pPr>
      <w:rPr>
        <w:rFonts w:ascii="Symbol" w:hAnsi="Symbol" w:hint="default"/>
      </w:rPr>
    </w:lvl>
    <w:lvl w:ilvl="1" w:tplc="04090003">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6" w15:restartNumberingAfterBreak="0">
    <w:nsid w:val="7F7B6392"/>
    <w:multiLevelType w:val="hybridMultilevel"/>
    <w:tmpl w:val="21FAE3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ysrQ0NDUzMDQ1MTZV0lEKTi0uzszPAykwtKwFAAMfiaotAAAA"/>
  </w:docVars>
  <w:rsids>
    <w:rsidRoot w:val="001171FA"/>
    <w:rsid w:val="000002D9"/>
    <w:rsid w:val="00002885"/>
    <w:rsid w:val="00004087"/>
    <w:rsid w:val="00004BF7"/>
    <w:rsid w:val="00005935"/>
    <w:rsid w:val="00005C1F"/>
    <w:rsid w:val="00006FB2"/>
    <w:rsid w:val="00007981"/>
    <w:rsid w:val="00007B2A"/>
    <w:rsid w:val="00007C03"/>
    <w:rsid w:val="00010A6B"/>
    <w:rsid w:val="00011A63"/>
    <w:rsid w:val="00012012"/>
    <w:rsid w:val="00012EC7"/>
    <w:rsid w:val="0001301B"/>
    <w:rsid w:val="00013C1B"/>
    <w:rsid w:val="00015ED9"/>
    <w:rsid w:val="00015FDE"/>
    <w:rsid w:val="000164C0"/>
    <w:rsid w:val="00021355"/>
    <w:rsid w:val="00021827"/>
    <w:rsid w:val="00021B3A"/>
    <w:rsid w:val="0002358A"/>
    <w:rsid w:val="0002396B"/>
    <w:rsid w:val="00023CB5"/>
    <w:rsid w:val="00024C71"/>
    <w:rsid w:val="000250A5"/>
    <w:rsid w:val="000254D5"/>
    <w:rsid w:val="00025C38"/>
    <w:rsid w:val="000267B5"/>
    <w:rsid w:val="0003012F"/>
    <w:rsid w:val="00030EC6"/>
    <w:rsid w:val="00031A39"/>
    <w:rsid w:val="00031B45"/>
    <w:rsid w:val="00031BC9"/>
    <w:rsid w:val="0003207A"/>
    <w:rsid w:val="00032B67"/>
    <w:rsid w:val="00033300"/>
    <w:rsid w:val="00034DAF"/>
    <w:rsid w:val="000354A3"/>
    <w:rsid w:val="0003565F"/>
    <w:rsid w:val="000364E6"/>
    <w:rsid w:val="00037E2B"/>
    <w:rsid w:val="00037F11"/>
    <w:rsid w:val="00040C5D"/>
    <w:rsid w:val="00041C66"/>
    <w:rsid w:val="0004331C"/>
    <w:rsid w:val="00043ED1"/>
    <w:rsid w:val="00044DAD"/>
    <w:rsid w:val="00045548"/>
    <w:rsid w:val="000459FB"/>
    <w:rsid w:val="00046A7F"/>
    <w:rsid w:val="00046E4F"/>
    <w:rsid w:val="00047D2C"/>
    <w:rsid w:val="000541F2"/>
    <w:rsid w:val="00054547"/>
    <w:rsid w:val="00054611"/>
    <w:rsid w:val="0005599A"/>
    <w:rsid w:val="000601A8"/>
    <w:rsid w:val="00060788"/>
    <w:rsid w:val="000616A3"/>
    <w:rsid w:val="00062195"/>
    <w:rsid w:val="000624A7"/>
    <w:rsid w:val="0006291C"/>
    <w:rsid w:val="000632DE"/>
    <w:rsid w:val="00063A36"/>
    <w:rsid w:val="00064011"/>
    <w:rsid w:val="00065C0E"/>
    <w:rsid w:val="000706D1"/>
    <w:rsid w:val="0007192A"/>
    <w:rsid w:val="0007231F"/>
    <w:rsid w:val="00073165"/>
    <w:rsid w:val="000731C0"/>
    <w:rsid w:val="00073BE1"/>
    <w:rsid w:val="00074BC1"/>
    <w:rsid w:val="0007540F"/>
    <w:rsid w:val="00076D14"/>
    <w:rsid w:val="00077B2E"/>
    <w:rsid w:val="00080133"/>
    <w:rsid w:val="00080434"/>
    <w:rsid w:val="00080CB9"/>
    <w:rsid w:val="00080E34"/>
    <w:rsid w:val="00081326"/>
    <w:rsid w:val="0008162B"/>
    <w:rsid w:val="00083360"/>
    <w:rsid w:val="00083816"/>
    <w:rsid w:val="00083C4F"/>
    <w:rsid w:val="0008510F"/>
    <w:rsid w:val="0008671B"/>
    <w:rsid w:val="00086F58"/>
    <w:rsid w:val="000870EB"/>
    <w:rsid w:val="000873D4"/>
    <w:rsid w:val="00090E02"/>
    <w:rsid w:val="000926BC"/>
    <w:rsid w:val="00092DED"/>
    <w:rsid w:val="000937DB"/>
    <w:rsid w:val="00094295"/>
    <w:rsid w:val="00095AE5"/>
    <w:rsid w:val="0009603C"/>
    <w:rsid w:val="0009604A"/>
    <w:rsid w:val="0009687E"/>
    <w:rsid w:val="0009709C"/>
    <w:rsid w:val="0009737D"/>
    <w:rsid w:val="000A04F1"/>
    <w:rsid w:val="000A0D87"/>
    <w:rsid w:val="000A116F"/>
    <w:rsid w:val="000A119A"/>
    <w:rsid w:val="000A22D7"/>
    <w:rsid w:val="000A2678"/>
    <w:rsid w:val="000A2754"/>
    <w:rsid w:val="000A3154"/>
    <w:rsid w:val="000A31AF"/>
    <w:rsid w:val="000A335C"/>
    <w:rsid w:val="000A6023"/>
    <w:rsid w:val="000A63FA"/>
    <w:rsid w:val="000A6BAD"/>
    <w:rsid w:val="000B00FA"/>
    <w:rsid w:val="000B0634"/>
    <w:rsid w:val="000B07FD"/>
    <w:rsid w:val="000B15B8"/>
    <w:rsid w:val="000B1848"/>
    <w:rsid w:val="000B1964"/>
    <w:rsid w:val="000B2503"/>
    <w:rsid w:val="000B26BE"/>
    <w:rsid w:val="000B2A1E"/>
    <w:rsid w:val="000B31B9"/>
    <w:rsid w:val="000B36F2"/>
    <w:rsid w:val="000B3E6D"/>
    <w:rsid w:val="000B62F1"/>
    <w:rsid w:val="000B7771"/>
    <w:rsid w:val="000C15D6"/>
    <w:rsid w:val="000C1B7F"/>
    <w:rsid w:val="000C2EFC"/>
    <w:rsid w:val="000C62E1"/>
    <w:rsid w:val="000C6A6D"/>
    <w:rsid w:val="000C71C8"/>
    <w:rsid w:val="000C7B5D"/>
    <w:rsid w:val="000D0030"/>
    <w:rsid w:val="000D0D95"/>
    <w:rsid w:val="000D1C1B"/>
    <w:rsid w:val="000D2693"/>
    <w:rsid w:val="000D3113"/>
    <w:rsid w:val="000D521C"/>
    <w:rsid w:val="000D563E"/>
    <w:rsid w:val="000D6A82"/>
    <w:rsid w:val="000E0CE9"/>
    <w:rsid w:val="000E1050"/>
    <w:rsid w:val="000E126C"/>
    <w:rsid w:val="000E1C2A"/>
    <w:rsid w:val="000E1E5E"/>
    <w:rsid w:val="000E2407"/>
    <w:rsid w:val="000E34D2"/>
    <w:rsid w:val="000E37BB"/>
    <w:rsid w:val="000E3CA0"/>
    <w:rsid w:val="000E448C"/>
    <w:rsid w:val="000E5534"/>
    <w:rsid w:val="000E5BE2"/>
    <w:rsid w:val="000E5DF1"/>
    <w:rsid w:val="000E6699"/>
    <w:rsid w:val="000F132C"/>
    <w:rsid w:val="000F1FFD"/>
    <w:rsid w:val="000F297C"/>
    <w:rsid w:val="000F2C23"/>
    <w:rsid w:val="000F6274"/>
    <w:rsid w:val="000F665D"/>
    <w:rsid w:val="000F696C"/>
    <w:rsid w:val="000F6B9B"/>
    <w:rsid w:val="000F6E61"/>
    <w:rsid w:val="001004C5"/>
    <w:rsid w:val="0010061A"/>
    <w:rsid w:val="0010118F"/>
    <w:rsid w:val="0010194B"/>
    <w:rsid w:val="00103EF5"/>
    <w:rsid w:val="00104AC0"/>
    <w:rsid w:val="0010506A"/>
    <w:rsid w:val="001062C9"/>
    <w:rsid w:val="001070F9"/>
    <w:rsid w:val="001072F6"/>
    <w:rsid w:val="00107D58"/>
    <w:rsid w:val="00110298"/>
    <w:rsid w:val="0011063F"/>
    <w:rsid w:val="00112609"/>
    <w:rsid w:val="00113350"/>
    <w:rsid w:val="00114EB6"/>
    <w:rsid w:val="00115BB4"/>
    <w:rsid w:val="001171FA"/>
    <w:rsid w:val="00117767"/>
    <w:rsid w:val="00117963"/>
    <w:rsid w:val="00121A40"/>
    <w:rsid w:val="00121DA0"/>
    <w:rsid w:val="00123C65"/>
    <w:rsid w:val="00123FC1"/>
    <w:rsid w:val="0012436A"/>
    <w:rsid w:val="00124BC8"/>
    <w:rsid w:val="001250CF"/>
    <w:rsid w:val="00125EBD"/>
    <w:rsid w:val="00126C25"/>
    <w:rsid w:val="00126E69"/>
    <w:rsid w:val="0013064B"/>
    <w:rsid w:val="00130DBB"/>
    <w:rsid w:val="0013116E"/>
    <w:rsid w:val="00131F78"/>
    <w:rsid w:val="00132135"/>
    <w:rsid w:val="00132476"/>
    <w:rsid w:val="0013334C"/>
    <w:rsid w:val="00134809"/>
    <w:rsid w:val="00134D80"/>
    <w:rsid w:val="00137598"/>
    <w:rsid w:val="001377C4"/>
    <w:rsid w:val="00137827"/>
    <w:rsid w:val="0013792D"/>
    <w:rsid w:val="00137A83"/>
    <w:rsid w:val="00137B00"/>
    <w:rsid w:val="00140C88"/>
    <w:rsid w:val="0014225D"/>
    <w:rsid w:val="001422FC"/>
    <w:rsid w:val="00144C5C"/>
    <w:rsid w:val="0014512D"/>
    <w:rsid w:val="00145ADC"/>
    <w:rsid w:val="00145B4F"/>
    <w:rsid w:val="0014612B"/>
    <w:rsid w:val="0014655C"/>
    <w:rsid w:val="00146B5F"/>
    <w:rsid w:val="00146E9C"/>
    <w:rsid w:val="00147373"/>
    <w:rsid w:val="00147FAD"/>
    <w:rsid w:val="00152EE0"/>
    <w:rsid w:val="00153A34"/>
    <w:rsid w:val="001552F6"/>
    <w:rsid w:val="00157B92"/>
    <w:rsid w:val="001604E6"/>
    <w:rsid w:val="00161945"/>
    <w:rsid w:val="001623A2"/>
    <w:rsid w:val="00162A6D"/>
    <w:rsid w:val="001636F8"/>
    <w:rsid w:val="00164153"/>
    <w:rsid w:val="00164C03"/>
    <w:rsid w:val="0016502C"/>
    <w:rsid w:val="00165170"/>
    <w:rsid w:val="00165B93"/>
    <w:rsid w:val="001663E3"/>
    <w:rsid w:val="00166717"/>
    <w:rsid w:val="00166A44"/>
    <w:rsid w:val="001671FB"/>
    <w:rsid w:val="00167650"/>
    <w:rsid w:val="001700D6"/>
    <w:rsid w:val="0017191C"/>
    <w:rsid w:val="00171D43"/>
    <w:rsid w:val="001720B8"/>
    <w:rsid w:val="00172E89"/>
    <w:rsid w:val="0017393D"/>
    <w:rsid w:val="001741D2"/>
    <w:rsid w:val="00174931"/>
    <w:rsid w:val="0017611B"/>
    <w:rsid w:val="0017749C"/>
    <w:rsid w:val="00177ACA"/>
    <w:rsid w:val="00180586"/>
    <w:rsid w:val="00181299"/>
    <w:rsid w:val="00182DC2"/>
    <w:rsid w:val="00183372"/>
    <w:rsid w:val="00183544"/>
    <w:rsid w:val="00185BAE"/>
    <w:rsid w:val="00187F2E"/>
    <w:rsid w:val="0019037B"/>
    <w:rsid w:val="001907CA"/>
    <w:rsid w:val="00190F35"/>
    <w:rsid w:val="0019112E"/>
    <w:rsid w:val="001916DB"/>
    <w:rsid w:val="00191793"/>
    <w:rsid w:val="00191E9A"/>
    <w:rsid w:val="001924C0"/>
    <w:rsid w:val="00194491"/>
    <w:rsid w:val="0019580A"/>
    <w:rsid w:val="0019622E"/>
    <w:rsid w:val="00196253"/>
    <w:rsid w:val="001963AF"/>
    <w:rsid w:val="00196CD0"/>
    <w:rsid w:val="0019713B"/>
    <w:rsid w:val="0019793F"/>
    <w:rsid w:val="00197ABE"/>
    <w:rsid w:val="001A0E9D"/>
    <w:rsid w:val="001A2BC9"/>
    <w:rsid w:val="001A4861"/>
    <w:rsid w:val="001A4F58"/>
    <w:rsid w:val="001A56F6"/>
    <w:rsid w:val="001A6200"/>
    <w:rsid w:val="001A629E"/>
    <w:rsid w:val="001A6A59"/>
    <w:rsid w:val="001B0634"/>
    <w:rsid w:val="001B10F7"/>
    <w:rsid w:val="001B1564"/>
    <w:rsid w:val="001B1FF3"/>
    <w:rsid w:val="001B3C3A"/>
    <w:rsid w:val="001B4398"/>
    <w:rsid w:val="001B4AE4"/>
    <w:rsid w:val="001B5103"/>
    <w:rsid w:val="001B5E0A"/>
    <w:rsid w:val="001C04D2"/>
    <w:rsid w:val="001C2F00"/>
    <w:rsid w:val="001C38FA"/>
    <w:rsid w:val="001C47CE"/>
    <w:rsid w:val="001C4FC5"/>
    <w:rsid w:val="001C5010"/>
    <w:rsid w:val="001C5182"/>
    <w:rsid w:val="001D0182"/>
    <w:rsid w:val="001D0A34"/>
    <w:rsid w:val="001D0D52"/>
    <w:rsid w:val="001D1446"/>
    <w:rsid w:val="001D1C75"/>
    <w:rsid w:val="001D21C6"/>
    <w:rsid w:val="001D23A3"/>
    <w:rsid w:val="001D2D4A"/>
    <w:rsid w:val="001D30C9"/>
    <w:rsid w:val="001D33CB"/>
    <w:rsid w:val="001D3676"/>
    <w:rsid w:val="001D3767"/>
    <w:rsid w:val="001D4D32"/>
    <w:rsid w:val="001D5529"/>
    <w:rsid w:val="001D5E24"/>
    <w:rsid w:val="001D62E4"/>
    <w:rsid w:val="001D691B"/>
    <w:rsid w:val="001D6C17"/>
    <w:rsid w:val="001D6D1F"/>
    <w:rsid w:val="001D74EA"/>
    <w:rsid w:val="001D763D"/>
    <w:rsid w:val="001D7D7F"/>
    <w:rsid w:val="001E015F"/>
    <w:rsid w:val="001E02A6"/>
    <w:rsid w:val="001E0806"/>
    <w:rsid w:val="001E0CAB"/>
    <w:rsid w:val="001E6A2E"/>
    <w:rsid w:val="001E6C83"/>
    <w:rsid w:val="001E70DA"/>
    <w:rsid w:val="001E7D5F"/>
    <w:rsid w:val="001F01CC"/>
    <w:rsid w:val="001F0869"/>
    <w:rsid w:val="001F304D"/>
    <w:rsid w:val="001F3ECB"/>
    <w:rsid w:val="001F522B"/>
    <w:rsid w:val="001F5510"/>
    <w:rsid w:val="001F5828"/>
    <w:rsid w:val="001F5F98"/>
    <w:rsid w:val="001F6D52"/>
    <w:rsid w:val="001F6DF9"/>
    <w:rsid w:val="00201CFE"/>
    <w:rsid w:val="00201E10"/>
    <w:rsid w:val="0020354E"/>
    <w:rsid w:val="00204184"/>
    <w:rsid w:val="00205867"/>
    <w:rsid w:val="0020704A"/>
    <w:rsid w:val="002101E2"/>
    <w:rsid w:val="00210340"/>
    <w:rsid w:val="00212D4E"/>
    <w:rsid w:val="00212D9A"/>
    <w:rsid w:val="00214189"/>
    <w:rsid w:val="002158B5"/>
    <w:rsid w:val="00215C7B"/>
    <w:rsid w:val="002160D7"/>
    <w:rsid w:val="002170E8"/>
    <w:rsid w:val="0022022A"/>
    <w:rsid w:val="0022101A"/>
    <w:rsid w:val="002213D8"/>
    <w:rsid w:val="00222B26"/>
    <w:rsid w:val="00225440"/>
    <w:rsid w:val="002257C9"/>
    <w:rsid w:val="00226C62"/>
    <w:rsid w:val="00226D3C"/>
    <w:rsid w:val="0022773F"/>
    <w:rsid w:val="00227DB3"/>
    <w:rsid w:val="0023059B"/>
    <w:rsid w:val="00231E77"/>
    <w:rsid w:val="002325DA"/>
    <w:rsid w:val="00233D0E"/>
    <w:rsid w:val="002341AB"/>
    <w:rsid w:val="00234385"/>
    <w:rsid w:val="00234DFB"/>
    <w:rsid w:val="002368D0"/>
    <w:rsid w:val="00236A2A"/>
    <w:rsid w:val="00237561"/>
    <w:rsid w:val="00240165"/>
    <w:rsid w:val="00240ACA"/>
    <w:rsid w:val="00240B57"/>
    <w:rsid w:val="00241A94"/>
    <w:rsid w:val="00241F9E"/>
    <w:rsid w:val="00243353"/>
    <w:rsid w:val="00243A09"/>
    <w:rsid w:val="00243BA4"/>
    <w:rsid w:val="00246D53"/>
    <w:rsid w:val="00250168"/>
    <w:rsid w:val="00250186"/>
    <w:rsid w:val="00250C07"/>
    <w:rsid w:val="00250C23"/>
    <w:rsid w:val="002519F4"/>
    <w:rsid w:val="00255B4B"/>
    <w:rsid w:val="0025609E"/>
    <w:rsid w:val="0025674D"/>
    <w:rsid w:val="002568C6"/>
    <w:rsid w:val="0026168B"/>
    <w:rsid w:val="00263AF5"/>
    <w:rsid w:val="00263FE3"/>
    <w:rsid w:val="00264823"/>
    <w:rsid w:val="00264E44"/>
    <w:rsid w:val="00266BD1"/>
    <w:rsid w:val="00267630"/>
    <w:rsid w:val="00267D46"/>
    <w:rsid w:val="0027042A"/>
    <w:rsid w:val="002706BD"/>
    <w:rsid w:val="0027093D"/>
    <w:rsid w:val="002711FE"/>
    <w:rsid w:val="00272F55"/>
    <w:rsid w:val="00273781"/>
    <w:rsid w:val="002739BA"/>
    <w:rsid w:val="00273C28"/>
    <w:rsid w:val="00273E52"/>
    <w:rsid w:val="00274872"/>
    <w:rsid w:val="002765D3"/>
    <w:rsid w:val="0027681A"/>
    <w:rsid w:val="00280A59"/>
    <w:rsid w:val="0028434A"/>
    <w:rsid w:val="00284C4B"/>
    <w:rsid w:val="002865BB"/>
    <w:rsid w:val="0028667B"/>
    <w:rsid w:val="00287061"/>
    <w:rsid w:val="00290D16"/>
    <w:rsid w:val="00290DA5"/>
    <w:rsid w:val="0029152E"/>
    <w:rsid w:val="0029168C"/>
    <w:rsid w:val="00291BEA"/>
    <w:rsid w:val="002945E9"/>
    <w:rsid w:val="002947A7"/>
    <w:rsid w:val="00296DA6"/>
    <w:rsid w:val="00296DAA"/>
    <w:rsid w:val="002977ED"/>
    <w:rsid w:val="002A017A"/>
    <w:rsid w:val="002A10E3"/>
    <w:rsid w:val="002A3816"/>
    <w:rsid w:val="002A641C"/>
    <w:rsid w:val="002A6675"/>
    <w:rsid w:val="002A6A57"/>
    <w:rsid w:val="002B04E4"/>
    <w:rsid w:val="002B2847"/>
    <w:rsid w:val="002B4879"/>
    <w:rsid w:val="002B49B4"/>
    <w:rsid w:val="002B4A73"/>
    <w:rsid w:val="002B5AA3"/>
    <w:rsid w:val="002B6D35"/>
    <w:rsid w:val="002B748D"/>
    <w:rsid w:val="002B75C5"/>
    <w:rsid w:val="002B796F"/>
    <w:rsid w:val="002C033C"/>
    <w:rsid w:val="002C07C4"/>
    <w:rsid w:val="002C1AA0"/>
    <w:rsid w:val="002C21A4"/>
    <w:rsid w:val="002C36F9"/>
    <w:rsid w:val="002C3A2D"/>
    <w:rsid w:val="002C41FE"/>
    <w:rsid w:val="002C4364"/>
    <w:rsid w:val="002C442D"/>
    <w:rsid w:val="002C50F4"/>
    <w:rsid w:val="002C5F7A"/>
    <w:rsid w:val="002D2EC5"/>
    <w:rsid w:val="002D32BD"/>
    <w:rsid w:val="002D46F5"/>
    <w:rsid w:val="002D58FC"/>
    <w:rsid w:val="002D66C6"/>
    <w:rsid w:val="002D6D7C"/>
    <w:rsid w:val="002E0FAB"/>
    <w:rsid w:val="002E127B"/>
    <w:rsid w:val="002E130C"/>
    <w:rsid w:val="002E1C22"/>
    <w:rsid w:val="002E47C3"/>
    <w:rsid w:val="002E5C59"/>
    <w:rsid w:val="002E5D2F"/>
    <w:rsid w:val="002E5E6E"/>
    <w:rsid w:val="002E66E0"/>
    <w:rsid w:val="002E6C83"/>
    <w:rsid w:val="002E7ABF"/>
    <w:rsid w:val="002F0010"/>
    <w:rsid w:val="002F09FE"/>
    <w:rsid w:val="002F0AC0"/>
    <w:rsid w:val="002F304F"/>
    <w:rsid w:val="002F42A0"/>
    <w:rsid w:val="002F5748"/>
    <w:rsid w:val="002F6AB0"/>
    <w:rsid w:val="002F7658"/>
    <w:rsid w:val="00301C60"/>
    <w:rsid w:val="00301D62"/>
    <w:rsid w:val="00303D43"/>
    <w:rsid w:val="00304A17"/>
    <w:rsid w:val="00304C32"/>
    <w:rsid w:val="00305F2B"/>
    <w:rsid w:val="00306681"/>
    <w:rsid w:val="0030668F"/>
    <w:rsid w:val="0030692C"/>
    <w:rsid w:val="00307252"/>
    <w:rsid w:val="00307469"/>
    <w:rsid w:val="003074BD"/>
    <w:rsid w:val="00310D20"/>
    <w:rsid w:val="00310FAB"/>
    <w:rsid w:val="00314814"/>
    <w:rsid w:val="003155C5"/>
    <w:rsid w:val="00315C4E"/>
    <w:rsid w:val="00315CEE"/>
    <w:rsid w:val="00317322"/>
    <w:rsid w:val="00320970"/>
    <w:rsid w:val="00322E62"/>
    <w:rsid w:val="00324523"/>
    <w:rsid w:val="00325420"/>
    <w:rsid w:val="00325759"/>
    <w:rsid w:val="00326FDA"/>
    <w:rsid w:val="003279BC"/>
    <w:rsid w:val="00327C21"/>
    <w:rsid w:val="0033016D"/>
    <w:rsid w:val="0033172A"/>
    <w:rsid w:val="00331A28"/>
    <w:rsid w:val="00335351"/>
    <w:rsid w:val="00335821"/>
    <w:rsid w:val="003406D5"/>
    <w:rsid w:val="003409A8"/>
    <w:rsid w:val="00342048"/>
    <w:rsid w:val="00342172"/>
    <w:rsid w:val="00342420"/>
    <w:rsid w:val="00342620"/>
    <w:rsid w:val="00342B35"/>
    <w:rsid w:val="003438FD"/>
    <w:rsid w:val="00343ACF"/>
    <w:rsid w:val="00344572"/>
    <w:rsid w:val="0034532C"/>
    <w:rsid w:val="003453F7"/>
    <w:rsid w:val="00346377"/>
    <w:rsid w:val="0034654E"/>
    <w:rsid w:val="00346A79"/>
    <w:rsid w:val="003472F1"/>
    <w:rsid w:val="0034795F"/>
    <w:rsid w:val="00351230"/>
    <w:rsid w:val="00354205"/>
    <w:rsid w:val="0035493A"/>
    <w:rsid w:val="00355667"/>
    <w:rsid w:val="00356E8D"/>
    <w:rsid w:val="00357ACA"/>
    <w:rsid w:val="00357B1B"/>
    <w:rsid w:val="00360587"/>
    <w:rsid w:val="003615C8"/>
    <w:rsid w:val="00361EAC"/>
    <w:rsid w:val="00365F3F"/>
    <w:rsid w:val="003663FF"/>
    <w:rsid w:val="0036683F"/>
    <w:rsid w:val="003675E4"/>
    <w:rsid w:val="003675E8"/>
    <w:rsid w:val="00367E07"/>
    <w:rsid w:val="00370438"/>
    <w:rsid w:val="0037196C"/>
    <w:rsid w:val="00371990"/>
    <w:rsid w:val="003721E0"/>
    <w:rsid w:val="00372D71"/>
    <w:rsid w:val="003731AC"/>
    <w:rsid w:val="00373FAB"/>
    <w:rsid w:val="00376B0A"/>
    <w:rsid w:val="00376DF1"/>
    <w:rsid w:val="003779A1"/>
    <w:rsid w:val="00377A63"/>
    <w:rsid w:val="00382F7B"/>
    <w:rsid w:val="00385B86"/>
    <w:rsid w:val="00386DD4"/>
    <w:rsid w:val="00387D74"/>
    <w:rsid w:val="00387D9D"/>
    <w:rsid w:val="00390599"/>
    <w:rsid w:val="003914D8"/>
    <w:rsid w:val="003934C6"/>
    <w:rsid w:val="0039373F"/>
    <w:rsid w:val="00394927"/>
    <w:rsid w:val="00394DDF"/>
    <w:rsid w:val="00395724"/>
    <w:rsid w:val="003967E9"/>
    <w:rsid w:val="00397324"/>
    <w:rsid w:val="003A1090"/>
    <w:rsid w:val="003A1A77"/>
    <w:rsid w:val="003A24AD"/>
    <w:rsid w:val="003A24E7"/>
    <w:rsid w:val="003A297D"/>
    <w:rsid w:val="003A310C"/>
    <w:rsid w:val="003A70C8"/>
    <w:rsid w:val="003A72D8"/>
    <w:rsid w:val="003A7BDC"/>
    <w:rsid w:val="003B00CB"/>
    <w:rsid w:val="003B0A42"/>
    <w:rsid w:val="003B145E"/>
    <w:rsid w:val="003B209D"/>
    <w:rsid w:val="003B25CC"/>
    <w:rsid w:val="003B2C73"/>
    <w:rsid w:val="003B2DB8"/>
    <w:rsid w:val="003B2EBF"/>
    <w:rsid w:val="003B3481"/>
    <w:rsid w:val="003B519E"/>
    <w:rsid w:val="003B6C59"/>
    <w:rsid w:val="003B711F"/>
    <w:rsid w:val="003C0271"/>
    <w:rsid w:val="003C0DE6"/>
    <w:rsid w:val="003C1275"/>
    <w:rsid w:val="003C158C"/>
    <w:rsid w:val="003C1B8E"/>
    <w:rsid w:val="003C247A"/>
    <w:rsid w:val="003C26B2"/>
    <w:rsid w:val="003C2F53"/>
    <w:rsid w:val="003C483D"/>
    <w:rsid w:val="003C50BD"/>
    <w:rsid w:val="003C5363"/>
    <w:rsid w:val="003C546B"/>
    <w:rsid w:val="003C66A8"/>
    <w:rsid w:val="003C67A3"/>
    <w:rsid w:val="003C7686"/>
    <w:rsid w:val="003D0169"/>
    <w:rsid w:val="003D0820"/>
    <w:rsid w:val="003D0A01"/>
    <w:rsid w:val="003D0CBC"/>
    <w:rsid w:val="003D10EF"/>
    <w:rsid w:val="003D128D"/>
    <w:rsid w:val="003D2A72"/>
    <w:rsid w:val="003D4238"/>
    <w:rsid w:val="003D4A69"/>
    <w:rsid w:val="003D59F0"/>
    <w:rsid w:val="003D5D82"/>
    <w:rsid w:val="003D7119"/>
    <w:rsid w:val="003E07F0"/>
    <w:rsid w:val="003E0B0B"/>
    <w:rsid w:val="003E0F85"/>
    <w:rsid w:val="003E1C3F"/>
    <w:rsid w:val="003E265F"/>
    <w:rsid w:val="003E3492"/>
    <w:rsid w:val="003E3746"/>
    <w:rsid w:val="003E3CC8"/>
    <w:rsid w:val="003E47FB"/>
    <w:rsid w:val="003E4950"/>
    <w:rsid w:val="003E4FE9"/>
    <w:rsid w:val="003E59BD"/>
    <w:rsid w:val="003E5A6E"/>
    <w:rsid w:val="003E5FD7"/>
    <w:rsid w:val="003E60B2"/>
    <w:rsid w:val="003E66E2"/>
    <w:rsid w:val="003E7858"/>
    <w:rsid w:val="003F01F3"/>
    <w:rsid w:val="003F0A97"/>
    <w:rsid w:val="003F219E"/>
    <w:rsid w:val="003F277C"/>
    <w:rsid w:val="003F3298"/>
    <w:rsid w:val="003F385D"/>
    <w:rsid w:val="003F3AFF"/>
    <w:rsid w:val="003F3FA5"/>
    <w:rsid w:val="003F456E"/>
    <w:rsid w:val="003F4D29"/>
    <w:rsid w:val="003F4E31"/>
    <w:rsid w:val="003F4E54"/>
    <w:rsid w:val="003F5EBC"/>
    <w:rsid w:val="003F69E9"/>
    <w:rsid w:val="003F7D11"/>
    <w:rsid w:val="003F7E66"/>
    <w:rsid w:val="00402B18"/>
    <w:rsid w:val="00403779"/>
    <w:rsid w:val="004039A6"/>
    <w:rsid w:val="004045E9"/>
    <w:rsid w:val="004055C5"/>
    <w:rsid w:val="00405693"/>
    <w:rsid w:val="004078C7"/>
    <w:rsid w:val="004127A8"/>
    <w:rsid w:val="004129C2"/>
    <w:rsid w:val="00412E07"/>
    <w:rsid w:val="0041384D"/>
    <w:rsid w:val="00413C49"/>
    <w:rsid w:val="004149A5"/>
    <w:rsid w:val="00416016"/>
    <w:rsid w:val="0041750B"/>
    <w:rsid w:val="004177CB"/>
    <w:rsid w:val="00417B6F"/>
    <w:rsid w:val="00417D97"/>
    <w:rsid w:val="00420CC1"/>
    <w:rsid w:val="00421968"/>
    <w:rsid w:val="00422C6D"/>
    <w:rsid w:val="004235AF"/>
    <w:rsid w:val="0042393E"/>
    <w:rsid w:val="00423CE7"/>
    <w:rsid w:val="00424594"/>
    <w:rsid w:val="00426854"/>
    <w:rsid w:val="00426B68"/>
    <w:rsid w:val="00430C26"/>
    <w:rsid w:val="00430D44"/>
    <w:rsid w:val="004311A1"/>
    <w:rsid w:val="00431D95"/>
    <w:rsid w:val="004320EA"/>
    <w:rsid w:val="004321E1"/>
    <w:rsid w:val="00432AB2"/>
    <w:rsid w:val="00432CD4"/>
    <w:rsid w:val="004345CF"/>
    <w:rsid w:val="00435C7E"/>
    <w:rsid w:val="004377DB"/>
    <w:rsid w:val="004408D7"/>
    <w:rsid w:val="00440ABC"/>
    <w:rsid w:val="0044134E"/>
    <w:rsid w:val="00441BB7"/>
    <w:rsid w:val="00442151"/>
    <w:rsid w:val="004428B8"/>
    <w:rsid w:val="0044291D"/>
    <w:rsid w:val="00443736"/>
    <w:rsid w:val="00443C9D"/>
    <w:rsid w:val="00443F47"/>
    <w:rsid w:val="00444025"/>
    <w:rsid w:val="00444B72"/>
    <w:rsid w:val="00444C2F"/>
    <w:rsid w:val="004450F0"/>
    <w:rsid w:val="0044702E"/>
    <w:rsid w:val="004479C8"/>
    <w:rsid w:val="00447C26"/>
    <w:rsid w:val="004528DF"/>
    <w:rsid w:val="00454477"/>
    <w:rsid w:val="0045456C"/>
    <w:rsid w:val="00454B64"/>
    <w:rsid w:val="004568E4"/>
    <w:rsid w:val="00456DBA"/>
    <w:rsid w:val="004600CD"/>
    <w:rsid w:val="00460ECD"/>
    <w:rsid w:val="00460F5B"/>
    <w:rsid w:val="0046136F"/>
    <w:rsid w:val="00461465"/>
    <w:rsid w:val="00461888"/>
    <w:rsid w:val="00463473"/>
    <w:rsid w:val="00463A83"/>
    <w:rsid w:val="004644F8"/>
    <w:rsid w:val="00465092"/>
    <w:rsid w:val="004702C3"/>
    <w:rsid w:val="00470775"/>
    <w:rsid w:val="00471F81"/>
    <w:rsid w:val="00472AC3"/>
    <w:rsid w:val="00473ED6"/>
    <w:rsid w:val="00473F59"/>
    <w:rsid w:val="00474F28"/>
    <w:rsid w:val="00475726"/>
    <w:rsid w:val="00475C41"/>
    <w:rsid w:val="004814AC"/>
    <w:rsid w:val="004818BC"/>
    <w:rsid w:val="00481D86"/>
    <w:rsid w:val="00481F00"/>
    <w:rsid w:val="0048230F"/>
    <w:rsid w:val="00482570"/>
    <w:rsid w:val="00482C9A"/>
    <w:rsid w:val="00483623"/>
    <w:rsid w:val="00483E01"/>
    <w:rsid w:val="00485B25"/>
    <w:rsid w:val="004862AB"/>
    <w:rsid w:val="00491328"/>
    <w:rsid w:val="00492B8A"/>
    <w:rsid w:val="00492EA4"/>
    <w:rsid w:val="0049388C"/>
    <w:rsid w:val="00494941"/>
    <w:rsid w:val="00494C09"/>
    <w:rsid w:val="004961B0"/>
    <w:rsid w:val="004A06BF"/>
    <w:rsid w:val="004A10C2"/>
    <w:rsid w:val="004A16CD"/>
    <w:rsid w:val="004A330A"/>
    <w:rsid w:val="004A372F"/>
    <w:rsid w:val="004A3B7E"/>
    <w:rsid w:val="004A5BE5"/>
    <w:rsid w:val="004A5DA1"/>
    <w:rsid w:val="004A61DC"/>
    <w:rsid w:val="004A6C74"/>
    <w:rsid w:val="004B0607"/>
    <w:rsid w:val="004B179E"/>
    <w:rsid w:val="004B1DC5"/>
    <w:rsid w:val="004B30AF"/>
    <w:rsid w:val="004B338D"/>
    <w:rsid w:val="004B3EF0"/>
    <w:rsid w:val="004B49AE"/>
    <w:rsid w:val="004B5719"/>
    <w:rsid w:val="004B5744"/>
    <w:rsid w:val="004B651B"/>
    <w:rsid w:val="004B702F"/>
    <w:rsid w:val="004C075E"/>
    <w:rsid w:val="004C3F1A"/>
    <w:rsid w:val="004C42C8"/>
    <w:rsid w:val="004C6282"/>
    <w:rsid w:val="004C73E5"/>
    <w:rsid w:val="004C774E"/>
    <w:rsid w:val="004C7754"/>
    <w:rsid w:val="004D09B8"/>
    <w:rsid w:val="004D0CF4"/>
    <w:rsid w:val="004D1B25"/>
    <w:rsid w:val="004D27B4"/>
    <w:rsid w:val="004D2E43"/>
    <w:rsid w:val="004D3846"/>
    <w:rsid w:val="004D3D0B"/>
    <w:rsid w:val="004D4B77"/>
    <w:rsid w:val="004D5368"/>
    <w:rsid w:val="004D5B43"/>
    <w:rsid w:val="004D5D7A"/>
    <w:rsid w:val="004D633B"/>
    <w:rsid w:val="004D6A3F"/>
    <w:rsid w:val="004D7340"/>
    <w:rsid w:val="004D7D4B"/>
    <w:rsid w:val="004E1E39"/>
    <w:rsid w:val="004E2182"/>
    <w:rsid w:val="004E2B0A"/>
    <w:rsid w:val="004E38E8"/>
    <w:rsid w:val="004E393E"/>
    <w:rsid w:val="004E42BC"/>
    <w:rsid w:val="004E485C"/>
    <w:rsid w:val="004E4D11"/>
    <w:rsid w:val="004E56BF"/>
    <w:rsid w:val="004E6B11"/>
    <w:rsid w:val="004E6E83"/>
    <w:rsid w:val="004E7383"/>
    <w:rsid w:val="004E7FDD"/>
    <w:rsid w:val="004F149A"/>
    <w:rsid w:val="004F18C0"/>
    <w:rsid w:val="004F25C9"/>
    <w:rsid w:val="004F27C8"/>
    <w:rsid w:val="004F29BB"/>
    <w:rsid w:val="004F30D3"/>
    <w:rsid w:val="004F3CFF"/>
    <w:rsid w:val="004F6E99"/>
    <w:rsid w:val="00501342"/>
    <w:rsid w:val="00502B23"/>
    <w:rsid w:val="0050315E"/>
    <w:rsid w:val="00504BBA"/>
    <w:rsid w:val="0050658F"/>
    <w:rsid w:val="005066CC"/>
    <w:rsid w:val="00507A68"/>
    <w:rsid w:val="0051003B"/>
    <w:rsid w:val="00510077"/>
    <w:rsid w:val="00512A44"/>
    <w:rsid w:val="00512F06"/>
    <w:rsid w:val="00513470"/>
    <w:rsid w:val="00514232"/>
    <w:rsid w:val="0051591A"/>
    <w:rsid w:val="00515B6D"/>
    <w:rsid w:val="00516896"/>
    <w:rsid w:val="00517132"/>
    <w:rsid w:val="00517AD8"/>
    <w:rsid w:val="00517BA6"/>
    <w:rsid w:val="0052017D"/>
    <w:rsid w:val="00521317"/>
    <w:rsid w:val="0052318B"/>
    <w:rsid w:val="00523549"/>
    <w:rsid w:val="00523ED6"/>
    <w:rsid w:val="00524C4E"/>
    <w:rsid w:val="00525145"/>
    <w:rsid w:val="0052519A"/>
    <w:rsid w:val="0052543C"/>
    <w:rsid w:val="00526030"/>
    <w:rsid w:val="0052610B"/>
    <w:rsid w:val="00526F20"/>
    <w:rsid w:val="0052704E"/>
    <w:rsid w:val="00527394"/>
    <w:rsid w:val="00527824"/>
    <w:rsid w:val="00527830"/>
    <w:rsid w:val="00531BAB"/>
    <w:rsid w:val="005322A6"/>
    <w:rsid w:val="00535753"/>
    <w:rsid w:val="00535DD3"/>
    <w:rsid w:val="005403CF"/>
    <w:rsid w:val="005406F0"/>
    <w:rsid w:val="00541579"/>
    <w:rsid w:val="005420FF"/>
    <w:rsid w:val="00542859"/>
    <w:rsid w:val="00543075"/>
    <w:rsid w:val="00546CB2"/>
    <w:rsid w:val="00546F5A"/>
    <w:rsid w:val="00547288"/>
    <w:rsid w:val="00547991"/>
    <w:rsid w:val="005500D6"/>
    <w:rsid w:val="0055020F"/>
    <w:rsid w:val="005503D6"/>
    <w:rsid w:val="00552261"/>
    <w:rsid w:val="00552855"/>
    <w:rsid w:val="00552F63"/>
    <w:rsid w:val="0055365B"/>
    <w:rsid w:val="00553725"/>
    <w:rsid w:val="00554709"/>
    <w:rsid w:val="00554B6D"/>
    <w:rsid w:val="00554ECC"/>
    <w:rsid w:val="005554F3"/>
    <w:rsid w:val="00555608"/>
    <w:rsid w:val="005557B6"/>
    <w:rsid w:val="00561877"/>
    <w:rsid w:val="00561917"/>
    <w:rsid w:val="00562FF9"/>
    <w:rsid w:val="00565E01"/>
    <w:rsid w:val="00566A81"/>
    <w:rsid w:val="005671F4"/>
    <w:rsid w:val="00567E9B"/>
    <w:rsid w:val="0057022B"/>
    <w:rsid w:val="0057208E"/>
    <w:rsid w:val="005732DD"/>
    <w:rsid w:val="005746F4"/>
    <w:rsid w:val="00574CF1"/>
    <w:rsid w:val="00575079"/>
    <w:rsid w:val="005801FB"/>
    <w:rsid w:val="00583154"/>
    <w:rsid w:val="00583A0A"/>
    <w:rsid w:val="00583DC6"/>
    <w:rsid w:val="00585F9D"/>
    <w:rsid w:val="00586218"/>
    <w:rsid w:val="0058657D"/>
    <w:rsid w:val="00587E9D"/>
    <w:rsid w:val="00587FFD"/>
    <w:rsid w:val="005914D9"/>
    <w:rsid w:val="00591650"/>
    <w:rsid w:val="00592D22"/>
    <w:rsid w:val="00594A62"/>
    <w:rsid w:val="00594AE6"/>
    <w:rsid w:val="005955B7"/>
    <w:rsid w:val="00595C6B"/>
    <w:rsid w:val="0059759D"/>
    <w:rsid w:val="005978B2"/>
    <w:rsid w:val="005A03BD"/>
    <w:rsid w:val="005A0457"/>
    <w:rsid w:val="005A35F9"/>
    <w:rsid w:val="005A3AB9"/>
    <w:rsid w:val="005A49EE"/>
    <w:rsid w:val="005A4D24"/>
    <w:rsid w:val="005A4F11"/>
    <w:rsid w:val="005A514C"/>
    <w:rsid w:val="005A51E1"/>
    <w:rsid w:val="005A5ACF"/>
    <w:rsid w:val="005A64A8"/>
    <w:rsid w:val="005A6B16"/>
    <w:rsid w:val="005A72D0"/>
    <w:rsid w:val="005A7F46"/>
    <w:rsid w:val="005B0C30"/>
    <w:rsid w:val="005B2F9C"/>
    <w:rsid w:val="005B3177"/>
    <w:rsid w:val="005B3F64"/>
    <w:rsid w:val="005B452D"/>
    <w:rsid w:val="005B45E2"/>
    <w:rsid w:val="005B4999"/>
    <w:rsid w:val="005B4E8B"/>
    <w:rsid w:val="005B5162"/>
    <w:rsid w:val="005B5B49"/>
    <w:rsid w:val="005B6795"/>
    <w:rsid w:val="005B6AAA"/>
    <w:rsid w:val="005C0024"/>
    <w:rsid w:val="005C07B5"/>
    <w:rsid w:val="005C0C2D"/>
    <w:rsid w:val="005C0ECA"/>
    <w:rsid w:val="005C275A"/>
    <w:rsid w:val="005C34F2"/>
    <w:rsid w:val="005C517E"/>
    <w:rsid w:val="005C537B"/>
    <w:rsid w:val="005C541C"/>
    <w:rsid w:val="005C5A83"/>
    <w:rsid w:val="005C5B56"/>
    <w:rsid w:val="005C78A5"/>
    <w:rsid w:val="005C7C13"/>
    <w:rsid w:val="005C7FF4"/>
    <w:rsid w:val="005D0A72"/>
    <w:rsid w:val="005D0EF5"/>
    <w:rsid w:val="005D1056"/>
    <w:rsid w:val="005D1D63"/>
    <w:rsid w:val="005D1E41"/>
    <w:rsid w:val="005D2187"/>
    <w:rsid w:val="005D25E2"/>
    <w:rsid w:val="005D2734"/>
    <w:rsid w:val="005D4277"/>
    <w:rsid w:val="005D47A8"/>
    <w:rsid w:val="005D4B07"/>
    <w:rsid w:val="005D4EF1"/>
    <w:rsid w:val="005D5439"/>
    <w:rsid w:val="005D571D"/>
    <w:rsid w:val="005D594C"/>
    <w:rsid w:val="005D6159"/>
    <w:rsid w:val="005D6E1B"/>
    <w:rsid w:val="005D71C6"/>
    <w:rsid w:val="005E021A"/>
    <w:rsid w:val="005E2048"/>
    <w:rsid w:val="005E2E31"/>
    <w:rsid w:val="005E3050"/>
    <w:rsid w:val="005E31BE"/>
    <w:rsid w:val="005E3C33"/>
    <w:rsid w:val="005E49F8"/>
    <w:rsid w:val="005E5619"/>
    <w:rsid w:val="005E7D85"/>
    <w:rsid w:val="005F2124"/>
    <w:rsid w:val="005F4AE4"/>
    <w:rsid w:val="005F4B94"/>
    <w:rsid w:val="005F4FB7"/>
    <w:rsid w:val="005F6691"/>
    <w:rsid w:val="005F7CAB"/>
    <w:rsid w:val="00600939"/>
    <w:rsid w:val="00602BB4"/>
    <w:rsid w:val="006046FE"/>
    <w:rsid w:val="00604D85"/>
    <w:rsid w:val="006058FD"/>
    <w:rsid w:val="0060602A"/>
    <w:rsid w:val="00606790"/>
    <w:rsid w:val="006070A0"/>
    <w:rsid w:val="00610CAA"/>
    <w:rsid w:val="00610FD0"/>
    <w:rsid w:val="006110D5"/>
    <w:rsid w:val="006125AF"/>
    <w:rsid w:val="00612A83"/>
    <w:rsid w:val="00612E02"/>
    <w:rsid w:val="00612FCC"/>
    <w:rsid w:val="006135E6"/>
    <w:rsid w:val="00615BAC"/>
    <w:rsid w:val="00616461"/>
    <w:rsid w:val="0061698E"/>
    <w:rsid w:val="00616EAE"/>
    <w:rsid w:val="00616EF3"/>
    <w:rsid w:val="006173F6"/>
    <w:rsid w:val="006174CD"/>
    <w:rsid w:val="00620E9E"/>
    <w:rsid w:val="00621208"/>
    <w:rsid w:val="00622C87"/>
    <w:rsid w:val="00622DB2"/>
    <w:rsid w:val="00622EC0"/>
    <w:rsid w:val="0062383B"/>
    <w:rsid w:val="00623FA6"/>
    <w:rsid w:val="0062492A"/>
    <w:rsid w:val="00625E84"/>
    <w:rsid w:val="00625FA9"/>
    <w:rsid w:val="00627708"/>
    <w:rsid w:val="00627BF8"/>
    <w:rsid w:val="00630739"/>
    <w:rsid w:val="006310C1"/>
    <w:rsid w:val="00634297"/>
    <w:rsid w:val="0063708D"/>
    <w:rsid w:val="00637B2D"/>
    <w:rsid w:val="0064053D"/>
    <w:rsid w:val="006411D8"/>
    <w:rsid w:val="00642D55"/>
    <w:rsid w:val="0064367F"/>
    <w:rsid w:val="00644776"/>
    <w:rsid w:val="00644ABF"/>
    <w:rsid w:val="00645442"/>
    <w:rsid w:val="006468EF"/>
    <w:rsid w:val="00646E27"/>
    <w:rsid w:val="0065073F"/>
    <w:rsid w:val="00651626"/>
    <w:rsid w:val="00652326"/>
    <w:rsid w:val="00653244"/>
    <w:rsid w:val="00654297"/>
    <w:rsid w:val="00654FF9"/>
    <w:rsid w:val="00655055"/>
    <w:rsid w:val="00655808"/>
    <w:rsid w:val="00656F11"/>
    <w:rsid w:val="0065741C"/>
    <w:rsid w:val="00657796"/>
    <w:rsid w:val="00657AEA"/>
    <w:rsid w:val="00662798"/>
    <w:rsid w:val="006647F6"/>
    <w:rsid w:val="00665775"/>
    <w:rsid w:val="00665B67"/>
    <w:rsid w:val="00665D32"/>
    <w:rsid w:val="0067116F"/>
    <w:rsid w:val="006725D1"/>
    <w:rsid w:val="0067349B"/>
    <w:rsid w:val="00676803"/>
    <w:rsid w:val="006778B6"/>
    <w:rsid w:val="00680F95"/>
    <w:rsid w:val="0068280F"/>
    <w:rsid w:val="00685347"/>
    <w:rsid w:val="00685C8A"/>
    <w:rsid w:val="00685E1A"/>
    <w:rsid w:val="00685F5B"/>
    <w:rsid w:val="00686EAA"/>
    <w:rsid w:val="006907A9"/>
    <w:rsid w:val="00691220"/>
    <w:rsid w:val="00691705"/>
    <w:rsid w:val="006931B0"/>
    <w:rsid w:val="00693C13"/>
    <w:rsid w:val="00695164"/>
    <w:rsid w:val="00696805"/>
    <w:rsid w:val="006A05A9"/>
    <w:rsid w:val="006A231A"/>
    <w:rsid w:val="006A2A20"/>
    <w:rsid w:val="006A2D59"/>
    <w:rsid w:val="006A3115"/>
    <w:rsid w:val="006A31DD"/>
    <w:rsid w:val="006A3DD9"/>
    <w:rsid w:val="006A3E15"/>
    <w:rsid w:val="006A3EC3"/>
    <w:rsid w:val="006A4A84"/>
    <w:rsid w:val="006A590C"/>
    <w:rsid w:val="006A60BB"/>
    <w:rsid w:val="006A616A"/>
    <w:rsid w:val="006A689E"/>
    <w:rsid w:val="006B10C3"/>
    <w:rsid w:val="006B1180"/>
    <w:rsid w:val="006B2150"/>
    <w:rsid w:val="006B26AD"/>
    <w:rsid w:val="006B28B5"/>
    <w:rsid w:val="006B30ED"/>
    <w:rsid w:val="006B344C"/>
    <w:rsid w:val="006B3656"/>
    <w:rsid w:val="006B3954"/>
    <w:rsid w:val="006B3C17"/>
    <w:rsid w:val="006B5587"/>
    <w:rsid w:val="006B55CB"/>
    <w:rsid w:val="006B6037"/>
    <w:rsid w:val="006B6176"/>
    <w:rsid w:val="006B6A76"/>
    <w:rsid w:val="006B7800"/>
    <w:rsid w:val="006B78CA"/>
    <w:rsid w:val="006B78D3"/>
    <w:rsid w:val="006B7F4D"/>
    <w:rsid w:val="006C113E"/>
    <w:rsid w:val="006C18D6"/>
    <w:rsid w:val="006C2296"/>
    <w:rsid w:val="006C26FF"/>
    <w:rsid w:val="006C27BB"/>
    <w:rsid w:val="006C3621"/>
    <w:rsid w:val="006C3CAC"/>
    <w:rsid w:val="006C3D35"/>
    <w:rsid w:val="006C6883"/>
    <w:rsid w:val="006C6ED4"/>
    <w:rsid w:val="006D032D"/>
    <w:rsid w:val="006D0C7D"/>
    <w:rsid w:val="006D1583"/>
    <w:rsid w:val="006D2196"/>
    <w:rsid w:val="006D3962"/>
    <w:rsid w:val="006D3EAD"/>
    <w:rsid w:val="006D4218"/>
    <w:rsid w:val="006D601D"/>
    <w:rsid w:val="006D67A1"/>
    <w:rsid w:val="006D6F01"/>
    <w:rsid w:val="006D7638"/>
    <w:rsid w:val="006E0B58"/>
    <w:rsid w:val="006E1DAA"/>
    <w:rsid w:val="006E1F13"/>
    <w:rsid w:val="006E3E1A"/>
    <w:rsid w:val="006E4A3C"/>
    <w:rsid w:val="006E5303"/>
    <w:rsid w:val="006E5849"/>
    <w:rsid w:val="006E5C8A"/>
    <w:rsid w:val="006E71DA"/>
    <w:rsid w:val="006E7420"/>
    <w:rsid w:val="006E7556"/>
    <w:rsid w:val="006E7675"/>
    <w:rsid w:val="006F022D"/>
    <w:rsid w:val="006F195D"/>
    <w:rsid w:val="006F24D4"/>
    <w:rsid w:val="006F2DD0"/>
    <w:rsid w:val="006F40E8"/>
    <w:rsid w:val="006F4583"/>
    <w:rsid w:val="006F5F4F"/>
    <w:rsid w:val="006F6765"/>
    <w:rsid w:val="006F7562"/>
    <w:rsid w:val="00700A2E"/>
    <w:rsid w:val="00700AC6"/>
    <w:rsid w:val="007022B4"/>
    <w:rsid w:val="0070387F"/>
    <w:rsid w:val="00703FE4"/>
    <w:rsid w:val="007043CE"/>
    <w:rsid w:val="007052E1"/>
    <w:rsid w:val="007102FF"/>
    <w:rsid w:val="00710705"/>
    <w:rsid w:val="00711095"/>
    <w:rsid w:val="00713847"/>
    <w:rsid w:val="00713C04"/>
    <w:rsid w:val="00713D4B"/>
    <w:rsid w:val="00714555"/>
    <w:rsid w:val="00715759"/>
    <w:rsid w:val="007158C6"/>
    <w:rsid w:val="007165E3"/>
    <w:rsid w:val="00717768"/>
    <w:rsid w:val="0072068C"/>
    <w:rsid w:val="00723748"/>
    <w:rsid w:val="0072468A"/>
    <w:rsid w:val="00724CB9"/>
    <w:rsid w:val="00725992"/>
    <w:rsid w:val="00726001"/>
    <w:rsid w:val="0072730C"/>
    <w:rsid w:val="00730416"/>
    <w:rsid w:val="00732643"/>
    <w:rsid w:val="007348E4"/>
    <w:rsid w:val="00734B5E"/>
    <w:rsid w:val="00735570"/>
    <w:rsid w:val="007365E0"/>
    <w:rsid w:val="00737264"/>
    <w:rsid w:val="00737603"/>
    <w:rsid w:val="00737DF6"/>
    <w:rsid w:val="00737FAF"/>
    <w:rsid w:val="00737FC0"/>
    <w:rsid w:val="007400D1"/>
    <w:rsid w:val="00741175"/>
    <w:rsid w:val="007416F0"/>
    <w:rsid w:val="00741720"/>
    <w:rsid w:val="00741B96"/>
    <w:rsid w:val="00741E6B"/>
    <w:rsid w:val="00743012"/>
    <w:rsid w:val="0074375C"/>
    <w:rsid w:val="00745E6D"/>
    <w:rsid w:val="00747E29"/>
    <w:rsid w:val="00750216"/>
    <w:rsid w:val="00750735"/>
    <w:rsid w:val="00751690"/>
    <w:rsid w:val="00751CD4"/>
    <w:rsid w:val="007520D6"/>
    <w:rsid w:val="00752928"/>
    <w:rsid w:val="00752AC2"/>
    <w:rsid w:val="00753427"/>
    <w:rsid w:val="007537B7"/>
    <w:rsid w:val="007560F4"/>
    <w:rsid w:val="007566AB"/>
    <w:rsid w:val="00756AF2"/>
    <w:rsid w:val="00757517"/>
    <w:rsid w:val="00757EC8"/>
    <w:rsid w:val="00760BD7"/>
    <w:rsid w:val="00760C71"/>
    <w:rsid w:val="0076153A"/>
    <w:rsid w:val="00761808"/>
    <w:rsid w:val="00762475"/>
    <w:rsid w:val="0076285B"/>
    <w:rsid w:val="00762FCA"/>
    <w:rsid w:val="00764486"/>
    <w:rsid w:val="0076571A"/>
    <w:rsid w:val="00765819"/>
    <w:rsid w:val="007661BB"/>
    <w:rsid w:val="00770381"/>
    <w:rsid w:val="007705AD"/>
    <w:rsid w:val="00771EC8"/>
    <w:rsid w:val="0077212C"/>
    <w:rsid w:val="00772B8E"/>
    <w:rsid w:val="00773546"/>
    <w:rsid w:val="00773AF6"/>
    <w:rsid w:val="0077404E"/>
    <w:rsid w:val="007743AE"/>
    <w:rsid w:val="00774729"/>
    <w:rsid w:val="00774F1E"/>
    <w:rsid w:val="007811F3"/>
    <w:rsid w:val="00781A23"/>
    <w:rsid w:val="007833B0"/>
    <w:rsid w:val="00783675"/>
    <w:rsid w:val="00784CE3"/>
    <w:rsid w:val="0078535C"/>
    <w:rsid w:val="0078648E"/>
    <w:rsid w:val="00786695"/>
    <w:rsid w:val="00786C37"/>
    <w:rsid w:val="00787113"/>
    <w:rsid w:val="007901FE"/>
    <w:rsid w:val="0079163E"/>
    <w:rsid w:val="0079273E"/>
    <w:rsid w:val="00794173"/>
    <w:rsid w:val="00794397"/>
    <w:rsid w:val="00794963"/>
    <w:rsid w:val="00794CBD"/>
    <w:rsid w:val="00794D03"/>
    <w:rsid w:val="0079667F"/>
    <w:rsid w:val="007A0E74"/>
    <w:rsid w:val="007A1528"/>
    <w:rsid w:val="007A1677"/>
    <w:rsid w:val="007A1987"/>
    <w:rsid w:val="007A1A00"/>
    <w:rsid w:val="007A2490"/>
    <w:rsid w:val="007A2A20"/>
    <w:rsid w:val="007A374E"/>
    <w:rsid w:val="007A39E3"/>
    <w:rsid w:val="007A652A"/>
    <w:rsid w:val="007A68C2"/>
    <w:rsid w:val="007A7530"/>
    <w:rsid w:val="007B0BE9"/>
    <w:rsid w:val="007B0D1B"/>
    <w:rsid w:val="007B11A3"/>
    <w:rsid w:val="007B1256"/>
    <w:rsid w:val="007B2FA9"/>
    <w:rsid w:val="007B2FAC"/>
    <w:rsid w:val="007B4900"/>
    <w:rsid w:val="007B7BCB"/>
    <w:rsid w:val="007C03D4"/>
    <w:rsid w:val="007C3FE5"/>
    <w:rsid w:val="007C40B3"/>
    <w:rsid w:val="007C5438"/>
    <w:rsid w:val="007C5874"/>
    <w:rsid w:val="007C64C8"/>
    <w:rsid w:val="007C76AA"/>
    <w:rsid w:val="007D0F24"/>
    <w:rsid w:val="007D2356"/>
    <w:rsid w:val="007D3B79"/>
    <w:rsid w:val="007D567A"/>
    <w:rsid w:val="007D662B"/>
    <w:rsid w:val="007D6E20"/>
    <w:rsid w:val="007D721A"/>
    <w:rsid w:val="007D7731"/>
    <w:rsid w:val="007E0483"/>
    <w:rsid w:val="007E0F2B"/>
    <w:rsid w:val="007E2499"/>
    <w:rsid w:val="007E264E"/>
    <w:rsid w:val="007E3059"/>
    <w:rsid w:val="007E32E6"/>
    <w:rsid w:val="007E34F1"/>
    <w:rsid w:val="007E3E7D"/>
    <w:rsid w:val="007E40D9"/>
    <w:rsid w:val="007E4D38"/>
    <w:rsid w:val="007E4E72"/>
    <w:rsid w:val="007E628F"/>
    <w:rsid w:val="007E6F7E"/>
    <w:rsid w:val="007F040E"/>
    <w:rsid w:val="007F0711"/>
    <w:rsid w:val="007F090F"/>
    <w:rsid w:val="007F0ECF"/>
    <w:rsid w:val="007F17BF"/>
    <w:rsid w:val="007F3221"/>
    <w:rsid w:val="007F3640"/>
    <w:rsid w:val="007F39AE"/>
    <w:rsid w:val="007F504C"/>
    <w:rsid w:val="007F5312"/>
    <w:rsid w:val="007F5321"/>
    <w:rsid w:val="007F567B"/>
    <w:rsid w:val="007F5DFC"/>
    <w:rsid w:val="007F6FDB"/>
    <w:rsid w:val="008008DA"/>
    <w:rsid w:val="008009AB"/>
    <w:rsid w:val="00801603"/>
    <w:rsid w:val="00801FE8"/>
    <w:rsid w:val="008041A0"/>
    <w:rsid w:val="00804638"/>
    <w:rsid w:val="0080624A"/>
    <w:rsid w:val="008062F5"/>
    <w:rsid w:val="008071A2"/>
    <w:rsid w:val="008075D8"/>
    <w:rsid w:val="00807EF6"/>
    <w:rsid w:val="00807FEC"/>
    <w:rsid w:val="00810449"/>
    <w:rsid w:val="00810BF0"/>
    <w:rsid w:val="008115CE"/>
    <w:rsid w:val="00811D50"/>
    <w:rsid w:val="00813EF9"/>
    <w:rsid w:val="00814D44"/>
    <w:rsid w:val="00815165"/>
    <w:rsid w:val="00815631"/>
    <w:rsid w:val="0081683F"/>
    <w:rsid w:val="00820BAB"/>
    <w:rsid w:val="0082177B"/>
    <w:rsid w:val="0082354F"/>
    <w:rsid w:val="00823E4D"/>
    <w:rsid w:val="00825F76"/>
    <w:rsid w:val="00827C4E"/>
    <w:rsid w:val="00830A56"/>
    <w:rsid w:val="00830E19"/>
    <w:rsid w:val="00832B7F"/>
    <w:rsid w:val="00832D37"/>
    <w:rsid w:val="00833FD1"/>
    <w:rsid w:val="008342C4"/>
    <w:rsid w:val="00834422"/>
    <w:rsid w:val="0083481D"/>
    <w:rsid w:val="00835258"/>
    <w:rsid w:val="00835964"/>
    <w:rsid w:val="00835E78"/>
    <w:rsid w:val="0083627F"/>
    <w:rsid w:val="0084072D"/>
    <w:rsid w:val="00840BC9"/>
    <w:rsid w:val="008410F0"/>
    <w:rsid w:val="00842C8B"/>
    <w:rsid w:val="00842DA8"/>
    <w:rsid w:val="00843431"/>
    <w:rsid w:val="008446B1"/>
    <w:rsid w:val="0084498A"/>
    <w:rsid w:val="00844B67"/>
    <w:rsid w:val="00846B08"/>
    <w:rsid w:val="00847476"/>
    <w:rsid w:val="00847DDA"/>
    <w:rsid w:val="00850261"/>
    <w:rsid w:val="008516AC"/>
    <w:rsid w:val="008516B4"/>
    <w:rsid w:val="008523E8"/>
    <w:rsid w:val="0085304C"/>
    <w:rsid w:val="008531D7"/>
    <w:rsid w:val="00854BC1"/>
    <w:rsid w:val="0085524F"/>
    <w:rsid w:val="00856E61"/>
    <w:rsid w:val="00856FC1"/>
    <w:rsid w:val="008607DF"/>
    <w:rsid w:val="008613DC"/>
    <w:rsid w:val="00864381"/>
    <w:rsid w:val="00867230"/>
    <w:rsid w:val="008701A1"/>
    <w:rsid w:val="008711BD"/>
    <w:rsid w:val="00871697"/>
    <w:rsid w:val="0087171A"/>
    <w:rsid w:val="00872AEE"/>
    <w:rsid w:val="008739F2"/>
    <w:rsid w:val="0087423A"/>
    <w:rsid w:val="00874B1D"/>
    <w:rsid w:val="00874B2F"/>
    <w:rsid w:val="00876336"/>
    <w:rsid w:val="00876ED6"/>
    <w:rsid w:val="00877DCF"/>
    <w:rsid w:val="008808CE"/>
    <w:rsid w:val="008808DA"/>
    <w:rsid w:val="00880D51"/>
    <w:rsid w:val="00880F56"/>
    <w:rsid w:val="008811BC"/>
    <w:rsid w:val="008813E3"/>
    <w:rsid w:val="008828E1"/>
    <w:rsid w:val="00882F7F"/>
    <w:rsid w:val="00884F1A"/>
    <w:rsid w:val="00885107"/>
    <w:rsid w:val="00885738"/>
    <w:rsid w:val="00885906"/>
    <w:rsid w:val="00885F81"/>
    <w:rsid w:val="00887964"/>
    <w:rsid w:val="008909CB"/>
    <w:rsid w:val="0089144F"/>
    <w:rsid w:val="00891A9F"/>
    <w:rsid w:val="008924A4"/>
    <w:rsid w:val="00892863"/>
    <w:rsid w:val="008928BB"/>
    <w:rsid w:val="00892EF1"/>
    <w:rsid w:val="0089303A"/>
    <w:rsid w:val="0089395B"/>
    <w:rsid w:val="00894354"/>
    <w:rsid w:val="00894C76"/>
    <w:rsid w:val="00895177"/>
    <w:rsid w:val="00895D94"/>
    <w:rsid w:val="00895EFE"/>
    <w:rsid w:val="008968EB"/>
    <w:rsid w:val="00897DE1"/>
    <w:rsid w:val="008A0098"/>
    <w:rsid w:val="008A14C4"/>
    <w:rsid w:val="008A1DD7"/>
    <w:rsid w:val="008A2945"/>
    <w:rsid w:val="008A2DB3"/>
    <w:rsid w:val="008A39C2"/>
    <w:rsid w:val="008A3A3D"/>
    <w:rsid w:val="008A4170"/>
    <w:rsid w:val="008A5A4E"/>
    <w:rsid w:val="008A6349"/>
    <w:rsid w:val="008A6382"/>
    <w:rsid w:val="008A65A4"/>
    <w:rsid w:val="008A6E03"/>
    <w:rsid w:val="008A70BA"/>
    <w:rsid w:val="008A7ADB"/>
    <w:rsid w:val="008B061E"/>
    <w:rsid w:val="008B086A"/>
    <w:rsid w:val="008B1145"/>
    <w:rsid w:val="008B242E"/>
    <w:rsid w:val="008B27FC"/>
    <w:rsid w:val="008B2CD6"/>
    <w:rsid w:val="008B5515"/>
    <w:rsid w:val="008B63B4"/>
    <w:rsid w:val="008B7118"/>
    <w:rsid w:val="008B72C8"/>
    <w:rsid w:val="008B75C4"/>
    <w:rsid w:val="008C1684"/>
    <w:rsid w:val="008C4B9C"/>
    <w:rsid w:val="008C725F"/>
    <w:rsid w:val="008C78E1"/>
    <w:rsid w:val="008C79BD"/>
    <w:rsid w:val="008C7D76"/>
    <w:rsid w:val="008D034E"/>
    <w:rsid w:val="008D17E9"/>
    <w:rsid w:val="008D2501"/>
    <w:rsid w:val="008D2EC1"/>
    <w:rsid w:val="008D3001"/>
    <w:rsid w:val="008D3E5F"/>
    <w:rsid w:val="008D40B0"/>
    <w:rsid w:val="008D5628"/>
    <w:rsid w:val="008D6660"/>
    <w:rsid w:val="008D6D66"/>
    <w:rsid w:val="008D6E4E"/>
    <w:rsid w:val="008D78D7"/>
    <w:rsid w:val="008D7F47"/>
    <w:rsid w:val="008E05EA"/>
    <w:rsid w:val="008E05F5"/>
    <w:rsid w:val="008E12A2"/>
    <w:rsid w:val="008E3B2E"/>
    <w:rsid w:val="008E6039"/>
    <w:rsid w:val="008E779F"/>
    <w:rsid w:val="008F058F"/>
    <w:rsid w:val="008F0658"/>
    <w:rsid w:val="008F070F"/>
    <w:rsid w:val="008F0737"/>
    <w:rsid w:val="008F102C"/>
    <w:rsid w:val="008F1796"/>
    <w:rsid w:val="008F2A13"/>
    <w:rsid w:val="008F2AEA"/>
    <w:rsid w:val="008F3622"/>
    <w:rsid w:val="008F4CB1"/>
    <w:rsid w:val="008F4CB6"/>
    <w:rsid w:val="008F5D41"/>
    <w:rsid w:val="008F5E82"/>
    <w:rsid w:val="008F6F90"/>
    <w:rsid w:val="008F7141"/>
    <w:rsid w:val="008F7512"/>
    <w:rsid w:val="008F7E84"/>
    <w:rsid w:val="00900CEA"/>
    <w:rsid w:val="00901B9D"/>
    <w:rsid w:val="00901BF6"/>
    <w:rsid w:val="009023ED"/>
    <w:rsid w:val="00904362"/>
    <w:rsid w:val="00905E09"/>
    <w:rsid w:val="00906C01"/>
    <w:rsid w:val="00906EB9"/>
    <w:rsid w:val="00907415"/>
    <w:rsid w:val="00907AD1"/>
    <w:rsid w:val="009105A2"/>
    <w:rsid w:val="00910C04"/>
    <w:rsid w:val="00911692"/>
    <w:rsid w:val="00911A91"/>
    <w:rsid w:val="00912207"/>
    <w:rsid w:val="0091225B"/>
    <w:rsid w:val="00912EA5"/>
    <w:rsid w:val="009149FC"/>
    <w:rsid w:val="009153FD"/>
    <w:rsid w:val="00916182"/>
    <w:rsid w:val="009163B2"/>
    <w:rsid w:val="0091643F"/>
    <w:rsid w:val="009167DB"/>
    <w:rsid w:val="0091777E"/>
    <w:rsid w:val="009215DB"/>
    <w:rsid w:val="009222C9"/>
    <w:rsid w:val="00923A90"/>
    <w:rsid w:val="00923AFC"/>
    <w:rsid w:val="00923B0B"/>
    <w:rsid w:val="00923D70"/>
    <w:rsid w:val="00924F20"/>
    <w:rsid w:val="00926166"/>
    <w:rsid w:val="00926504"/>
    <w:rsid w:val="00926C79"/>
    <w:rsid w:val="0092731E"/>
    <w:rsid w:val="00927924"/>
    <w:rsid w:val="009300CA"/>
    <w:rsid w:val="009315C8"/>
    <w:rsid w:val="00931AEF"/>
    <w:rsid w:val="00931F7C"/>
    <w:rsid w:val="00932051"/>
    <w:rsid w:val="00933722"/>
    <w:rsid w:val="00934323"/>
    <w:rsid w:val="0093569F"/>
    <w:rsid w:val="00935843"/>
    <w:rsid w:val="00935FCD"/>
    <w:rsid w:val="0093672F"/>
    <w:rsid w:val="0093679B"/>
    <w:rsid w:val="009400C4"/>
    <w:rsid w:val="00940A9B"/>
    <w:rsid w:val="00940B2E"/>
    <w:rsid w:val="00940F93"/>
    <w:rsid w:val="00941863"/>
    <w:rsid w:val="00941D1C"/>
    <w:rsid w:val="0094372D"/>
    <w:rsid w:val="00943AD8"/>
    <w:rsid w:val="009441A3"/>
    <w:rsid w:val="00946D70"/>
    <w:rsid w:val="009473D0"/>
    <w:rsid w:val="009478CA"/>
    <w:rsid w:val="00947BCA"/>
    <w:rsid w:val="00950944"/>
    <w:rsid w:val="00950F54"/>
    <w:rsid w:val="009515B1"/>
    <w:rsid w:val="00951F99"/>
    <w:rsid w:val="009522D0"/>
    <w:rsid w:val="00952AD9"/>
    <w:rsid w:val="00954CFC"/>
    <w:rsid w:val="0095529F"/>
    <w:rsid w:val="0095643D"/>
    <w:rsid w:val="00956FDD"/>
    <w:rsid w:val="00960076"/>
    <w:rsid w:val="009614CF"/>
    <w:rsid w:val="0096154F"/>
    <w:rsid w:val="00962C14"/>
    <w:rsid w:val="009633AA"/>
    <w:rsid w:val="00964070"/>
    <w:rsid w:val="00964622"/>
    <w:rsid w:val="009668C6"/>
    <w:rsid w:val="00966B96"/>
    <w:rsid w:val="0096747C"/>
    <w:rsid w:val="009676DA"/>
    <w:rsid w:val="009678D6"/>
    <w:rsid w:val="00972D7D"/>
    <w:rsid w:val="00974AEF"/>
    <w:rsid w:val="00974BDF"/>
    <w:rsid w:val="009750FD"/>
    <w:rsid w:val="00975689"/>
    <w:rsid w:val="00975D06"/>
    <w:rsid w:val="00976C59"/>
    <w:rsid w:val="0098134A"/>
    <w:rsid w:val="009813F7"/>
    <w:rsid w:val="0098157A"/>
    <w:rsid w:val="00983429"/>
    <w:rsid w:val="00985088"/>
    <w:rsid w:val="009851D3"/>
    <w:rsid w:val="0098584E"/>
    <w:rsid w:val="009862C5"/>
    <w:rsid w:val="00987630"/>
    <w:rsid w:val="0098798D"/>
    <w:rsid w:val="009901E4"/>
    <w:rsid w:val="00990BF2"/>
    <w:rsid w:val="00990FC3"/>
    <w:rsid w:val="009919E9"/>
    <w:rsid w:val="00992120"/>
    <w:rsid w:val="0099263B"/>
    <w:rsid w:val="00992A63"/>
    <w:rsid w:val="00993E03"/>
    <w:rsid w:val="0099621F"/>
    <w:rsid w:val="00996A2E"/>
    <w:rsid w:val="00996F3A"/>
    <w:rsid w:val="009A2BDD"/>
    <w:rsid w:val="009A2CCD"/>
    <w:rsid w:val="009A3A57"/>
    <w:rsid w:val="009A4F46"/>
    <w:rsid w:val="009A5B87"/>
    <w:rsid w:val="009A66A7"/>
    <w:rsid w:val="009A7662"/>
    <w:rsid w:val="009B098E"/>
    <w:rsid w:val="009B16BC"/>
    <w:rsid w:val="009B21F6"/>
    <w:rsid w:val="009B4228"/>
    <w:rsid w:val="009B4345"/>
    <w:rsid w:val="009B4E2F"/>
    <w:rsid w:val="009B5B65"/>
    <w:rsid w:val="009B651C"/>
    <w:rsid w:val="009B68D3"/>
    <w:rsid w:val="009B6C28"/>
    <w:rsid w:val="009B76B5"/>
    <w:rsid w:val="009B776C"/>
    <w:rsid w:val="009C0C6F"/>
    <w:rsid w:val="009C1D33"/>
    <w:rsid w:val="009C2996"/>
    <w:rsid w:val="009C2EC1"/>
    <w:rsid w:val="009C32CB"/>
    <w:rsid w:val="009C4175"/>
    <w:rsid w:val="009C4C83"/>
    <w:rsid w:val="009C4EC6"/>
    <w:rsid w:val="009C4FF5"/>
    <w:rsid w:val="009C60B0"/>
    <w:rsid w:val="009C61EE"/>
    <w:rsid w:val="009C7030"/>
    <w:rsid w:val="009D14EE"/>
    <w:rsid w:val="009D1B3A"/>
    <w:rsid w:val="009D3CD3"/>
    <w:rsid w:val="009D4A0D"/>
    <w:rsid w:val="009D4C4E"/>
    <w:rsid w:val="009D541E"/>
    <w:rsid w:val="009D5ABF"/>
    <w:rsid w:val="009D6CA3"/>
    <w:rsid w:val="009D742C"/>
    <w:rsid w:val="009E185F"/>
    <w:rsid w:val="009E32E8"/>
    <w:rsid w:val="009E4451"/>
    <w:rsid w:val="009E4533"/>
    <w:rsid w:val="009E68BD"/>
    <w:rsid w:val="009E6F6F"/>
    <w:rsid w:val="009E7060"/>
    <w:rsid w:val="009E784C"/>
    <w:rsid w:val="009F125B"/>
    <w:rsid w:val="009F1C09"/>
    <w:rsid w:val="009F1E62"/>
    <w:rsid w:val="009F2496"/>
    <w:rsid w:val="009F2D7B"/>
    <w:rsid w:val="009F30FC"/>
    <w:rsid w:val="009F32A9"/>
    <w:rsid w:val="009F4DEE"/>
    <w:rsid w:val="009F5D76"/>
    <w:rsid w:val="009F62AC"/>
    <w:rsid w:val="009F6ABD"/>
    <w:rsid w:val="009F74A1"/>
    <w:rsid w:val="00A00016"/>
    <w:rsid w:val="00A01BA0"/>
    <w:rsid w:val="00A01EFE"/>
    <w:rsid w:val="00A01F44"/>
    <w:rsid w:val="00A03647"/>
    <w:rsid w:val="00A040FE"/>
    <w:rsid w:val="00A0414A"/>
    <w:rsid w:val="00A066CC"/>
    <w:rsid w:val="00A120DB"/>
    <w:rsid w:val="00A15802"/>
    <w:rsid w:val="00A16AF4"/>
    <w:rsid w:val="00A2206C"/>
    <w:rsid w:val="00A225FE"/>
    <w:rsid w:val="00A247C9"/>
    <w:rsid w:val="00A256AC"/>
    <w:rsid w:val="00A27F60"/>
    <w:rsid w:val="00A31785"/>
    <w:rsid w:val="00A317E4"/>
    <w:rsid w:val="00A32136"/>
    <w:rsid w:val="00A3276F"/>
    <w:rsid w:val="00A32B7D"/>
    <w:rsid w:val="00A32E42"/>
    <w:rsid w:val="00A33A78"/>
    <w:rsid w:val="00A33CC9"/>
    <w:rsid w:val="00A34C4C"/>
    <w:rsid w:val="00A35349"/>
    <w:rsid w:val="00A36360"/>
    <w:rsid w:val="00A36D6F"/>
    <w:rsid w:val="00A36E16"/>
    <w:rsid w:val="00A37238"/>
    <w:rsid w:val="00A3730E"/>
    <w:rsid w:val="00A37FBB"/>
    <w:rsid w:val="00A40B20"/>
    <w:rsid w:val="00A4140C"/>
    <w:rsid w:val="00A4198D"/>
    <w:rsid w:val="00A41B96"/>
    <w:rsid w:val="00A41C9D"/>
    <w:rsid w:val="00A424F0"/>
    <w:rsid w:val="00A42662"/>
    <w:rsid w:val="00A449B3"/>
    <w:rsid w:val="00A44F5A"/>
    <w:rsid w:val="00A468BE"/>
    <w:rsid w:val="00A46FB5"/>
    <w:rsid w:val="00A4731A"/>
    <w:rsid w:val="00A47C21"/>
    <w:rsid w:val="00A50935"/>
    <w:rsid w:val="00A51CCE"/>
    <w:rsid w:val="00A52427"/>
    <w:rsid w:val="00A52DF8"/>
    <w:rsid w:val="00A53707"/>
    <w:rsid w:val="00A56CBE"/>
    <w:rsid w:val="00A5745A"/>
    <w:rsid w:val="00A57D98"/>
    <w:rsid w:val="00A61A21"/>
    <w:rsid w:val="00A61C7A"/>
    <w:rsid w:val="00A62A7C"/>
    <w:rsid w:val="00A6329A"/>
    <w:rsid w:val="00A632AA"/>
    <w:rsid w:val="00A63B58"/>
    <w:rsid w:val="00A64644"/>
    <w:rsid w:val="00A64FF4"/>
    <w:rsid w:val="00A65445"/>
    <w:rsid w:val="00A65702"/>
    <w:rsid w:val="00A65F88"/>
    <w:rsid w:val="00A660C5"/>
    <w:rsid w:val="00A66880"/>
    <w:rsid w:val="00A668EA"/>
    <w:rsid w:val="00A709E8"/>
    <w:rsid w:val="00A70A8C"/>
    <w:rsid w:val="00A71F6A"/>
    <w:rsid w:val="00A72354"/>
    <w:rsid w:val="00A7680F"/>
    <w:rsid w:val="00A8024C"/>
    <w:rsid w:val="00A8040D"/>
    <w:rsid w:val="00A812D6"/>
    <w:rsid w:val="00A81637"/>
    <w:rsid w:val="00A823C2"/>
    <w:rsid w:val="00A82899"/>
    <w:rsid w:val="00A82928"/>
    <w:rsid w:val="00A82FD3"/>
    <w:rsid w:val="00A83363"/>
    <w:rsid w:val="00A83A98"/>
    <w:rsid w:val="00A83C27"/>
    <w:rsid w:val="00A84AD7"/>
    <w:rsid w:val="00A85479"/>
    <w:rsid w:val="00A8551C"/>
    <w:rsid w:val="00A860C3"/>
    <w:rsid w:val="00A877BA"/>
    <w:rsid w:val="00A91361"/>
    <w:rsid w:val="00A92921"/>
    <w:rsid w:val="00A95093"/>
    <w:rsid w:val="00A977B7"/>
    <w:rsid w:val="00A97BC5"/>
    <w:rsid w:val="00AA107B"/>
    <w:rsid w:val="00AA17AF"/>
    <w:rsid w:val="00AA1E6D"/>
    <w:rsid w:val="00AA1F5B"/>
    <w:rsid w:val="00AA3B24"/>
    <w:rsid w:val="00AA3E59"/>
    <w:rsid w:val="00AA3F43"/>
    <w:rsid w:val="00AA4C3C"/>
    <w:rsid w:val="00AA588D"/>
    <w:rsid w:val="00AA5BA4"/>
    <w:rsid w:val="00AA70B3"/>
    <w:rsid w:val="00AA7222"/>
    <w:rsid w:val="00AB0186"/>
    <w:rsid w:val="00AB0720"/>
    <w:rsid w:val="00AB0F27"/>
    <w:rsid w:val="00AB111A"/>
    <w:rsid w:val="00AB4AEE"/>
    <w:rsid w:val="00AB5FBD"/>
    <w:rsid w:val="00AB691C"/>
    <w:rsid w:val="00AB6FC3"/>
    <w:rsid w:val="00AB7330"/>
    <w:rsid w:val="00AB74C0"/>
    <w:rsid w:val="00AB7AEC"/>
    <w:rsid w:val="00AB7C63"/>
    <w:rsid w:val="00AB7E8B"/>
    <w:rsid w:val="00AB7ECD"/>
    <w:rsid w:val="00AC0013"/>
    <w:rsid w:val="00AC0129"/>
    <w:rsid w:val="00AC093E"/>
    <w:rsid w:val="00AC102C"/>
    <w:rsid w:val="00AC1269"/>
    <w:rsid w:val="00AC14AA"/>
    <w:rsid w:val="00AC1A08"/>
    <w:rsid w:val="00AC373B"/>
    <w:rsid w:val="00AC4429"/>
    <w:rsid w:val="00AC488E"/>
    <w:rsid w:val="00AC56E7"/>
    <w:rsid w:val="00AC580D"/>
    <w:rsid w:val="00AC7A71"/>
    <w:rsid w:val="00AD0147"/>
    <w:rsid w:val="00AD0586"/>
    <w:rsid w:val="00AD07E8"/>
    <w:rsid w:val="00AD1A82"/>
    <w:rsid w:val="00AD61FE"/>
    <w:rsid w:val="00AD6B5C"/>
    <w:rsid w:val="00AD743D"/>
    <w:rsid w:val="00AD79D3"/>
    <w:rsid w:val="00AE02F9"/>
    <w:rsid w:val="00AE10A8"/>
    <w:rsid w:val="00AE18F7"/>
    <w:rsid w:val="00AE1AC7"/>
    <w:rsid w:val="00AE3469"/>
    <w:rsid w:val="00AE35B8"/>
    <w:rsid w:val="00AE37B5"/>
    <w:rsid w:val="00AE415B"/>
    <w:rsid w:val="00AE436F"/>
    <w:rsid w:val="00AE4844"/>
    <w:rsid w:val="00AE7B03"/>
    <w:rsid w:val="00AF00A1"/>
    <w:rsid w:val="00AF0745"/>
    <w:rsid w:val="00AF2CE5"/>
    <w:rsid w:val="00AF3932"/>
    <w:rsid w:val="00AF4A06"/>
    <w:rsid w:val="00AF6B44"/>
    <w:rsid w:val="00AF6F7C"/>
    <w:rsid w:val="00AF727E"/>
    <w:rsid w:val="00AF729C"/>
    <w:rsid w:val="00B007E3"/>
    <w:rsid w:val="00B01437"/>
    <w:rsid w:val="00B01F05"/>
    <w:rsid w:val="00B02635"/>
    <w:rsid w:val="00B033C0"/>
    <w:rsid w:val="00B03B0E"/>
    <w:rsid w:val="00B046E6"/>
    <w:rsid w:val="00B04901"/>
    <w:rsid w:val="00B057FB"/>
    <w:rsid w:val="00B110FA"/>
    <w:rsid w:val="00B11EC0"/>
    <w:rsid w:val="00B12589"/>
    <w:rsid w:val="00B13A22"/>
    <w:rsid w:val="00B1431F"/>
    <w:rsid w:val="00B15B0A"/>
    <w:rsid w:val="00B16677"/>
    <w:rsid w:val="00B16B0B"/>
    <w:rsid w:val="00B17217"/>
    <w:rsid w:val="00B173BF"/>
    <w:rsid w:val="00B2071F"/>
    <w:rsid w:val="00B20DD1"/>
    <w:rsid w:val="00B221DF"/>
    <w:rsid w:val="00B24C2B"/>
    <w:rsid w:val="00B25077"/>
    <w:rsid w:val="00B2517E"/>
    <w:rsid w:val="00B258DA"/>
    <w:rsid w:val="00B30331"/>
    <w:rsid w:val="00B314C8"/>
    <w:rsid w:val="00B31A2A"/>
    <w:rsid w:val="00B32A8D"/>
    <w:rsid w:val="00B343DC"/>
    <w:rsid w:val="00B34F14"/>
    <w:rsid w:val="00B358DB"/>
    <w:rsid w:val="00B35EA0"/>
    <w:rsid w:val="00B367AC"/>
    <w:rsid w:val="00B37278"/>
    <w:rsid w:val="00B4002C"/>
    <w:rsid w:val="00B40503"/>
    <w:rsid w:val="00B41874"/>
    <w:rsid w:val="00B43137"/>
    <w:rsid w:val="00B44313"/>
    <w:rsid w:val="00B44875"/>
    <w:rsid w:val="00B45573"/>
    <w:rsid w:val="00B46A0C"/>
    <w:rsid w:val="00B470E8"/>
    <w:rsid w:val="00B477D6"/>
    <w:rsid w:val="00B5033A"/>
    <w:rsid w:val="00B5042E"/>
    <w:rsid w:val="00B51811"/>
    <w:rsid w:val="00B5197B"/>
    <w:rsid w:val="00B526CF"/>
    <w:rsid w:val="00B52F56"/>
    <w:rsid w:val="00B536D7"/>
    <w:rsid w:val="00B5382A"/>
    <w:rsid w:val="00B53A28"/>
    <w:rsid w:val="00B53C0E"/>
    <w:rsid w:val="00B544C4"/>
    <w:rsid w:val="00B54EE9"/>
    <w:rsid w:val="00B55C6E"/>
    <w:rsid w:val="00B5652F"/>
    <w:rsid w:val="00B6015A"/>
    <w:rsid w:val="00B614C9"/>
    <w:rsid w:val="00B61B0C"/>
    <w:rsid w:val="00B61F74"/>
    <w:rsid w:val="00B62C26"/>
    <w:rsid w:val="00B63BD6"/>
    <w:rsid w:val="00B640A4"/>
    <w:rsid w:val="00B64C13"/>
    <w:rsid w:val="00B64CA0"/>
    <w:rsid w:val="00B66362"/>
    <w:rsid w:val="00B67237"/>
    <w:rsid w:val="00B67D31"/>
    <w:rsid w:val="00B67FE2"/>
    <w:rsid w:val="00B701D9"/>
    <w:rsid w:val="00B712A2"/>
    <w:rsid w:val="00B71850"/>
    <w:rsid w:val="00B718DE"/>
    <w:rsid w:val="00B71B4F"/>
    <w:rsid w:val="00B71B78"/>
    <w:rsid w:val="00B7202C"/>
    <w:rsid w:val="00B73AFC"/>
    <w:rsid w:val="00B73CC6"/>
    <w:rsid w:val="00B744BC"/>
    <w:rsid w:val="00B752F8"/>
    <w:rsid w:val="00B763A4"/>
    <w:rsid w:val="00B76676"/>
    <w:rsid w:val="00B76AC9"/>
    <w:rsid w:val="00B76F33"/>
    <w:rsid w:val="00B7715C"/>
    <w:rsid w:val="00B7754D"/>
    <w:rsid w:val="00B80238"/>
    <w:rsid w:val="00B80C8A"/>
    <w:rsid w:val="00B826B6"/>
    <w:rsid w:val="00B82A29"/>
    <w:rsid w:val="00B8311B"/>
    <w:rsid w:val="00B83FBA"/>
    <w:rsid w:val="00B856AE"/>
    <w:rsid w:val="00B86345"/>
    <w:rsid w:val="00B86752"/>
    <w:rsid w:val="00B87C1C"/>
    <w:rsid w:val="00B90E99"/>
    <w:rsid w:val="00B916DB"/>
    <w:rsid w:val="00B929BB"/>
    <w:rsid w:val="00B92CF4"/>
    <w:rsid w:val="00B93075"/>
    <w:rsid w:val="00B936D4"/>
    <w:rsid w:val="00B9390E"/>
    <w:rsid w:val="00B95C30"/>
    <w:rsid w:val="00B9711B"/>
    <w:rsid w:val="00BA0E7C"/>
    <w:rsid w:val="00BA10F1"/>
    <w:rsid w:val="00BA1E20"/>
    <w:rsid w:val="00BA295F"/>
    <w:rsid w:val="00BA3509"/>
    <w:rsid w:val="00BA39CB"/>
    <w:rsid w:val="00BA4C4B"/>
    <w:rsid w:val="00BA51DE"/>
    <w:rsid w:val="00BA747B"/>
    <w:rsid w:val="00BA771A"/>
    <w:rsid w:val="00BA7DD0"/>
    <w:rsid w:val="00BA7ED9"/>
    <w:rsid w:val="00BB2240"/>
    <w:rsid w:val="00BB26B7"/>
    <w:rsid w:val="00BB3B14"/>
    <w:rsid w:val="00BB4421"/>
    <w:rsid w:val="00BB4F3C"/>
    <w:rsid w:val="00BB56FA"/>
    <w:rsid w:val="00BB6FA2"/>
    <w:rsid w:val="00BB713D"/>
    <w:rsid w:val="00BB74F3"/>
    <w:rsid w:val="00BB79BD"/>
    <w:rsid w:val="00BB7DFE"/>
    <w:rsid w:val="00BC0C4B"/>
    <w:rsid w:val="00BC0F2B"/>
    <w:rsid w:val="00BC17BF"/>
    <w:rsid w:val="00BC1EF9"/>
    <w:rsid w:val="00BC22BE"/>
    <w:rsid w:val="00BC3EA4"/>
    <w:rsid w:val="00BC4D9B"/>
    <w:rsid w:val="00BC510A"/>
    <w:rsid w:val="00BC5128"/>
    <w:rsid w:val="00BC5159"/>
    <w:rsid w:val="00BC597E"/>
    <w:rsid w:val="00BC5AA9"/>
    <w:rsid w:val="00BC6630"/>
    <w:rsid w:val="00BC6BBB"/>
    <w:rsid w:val="00BD0A3D"/>
    <w:rsid w:val="00BD24A6"/>
    <w:rsid w:val="00BD5A79"/>
    <w:rsid w:val="00BD5F28"/>
    <w:rsid w:val="00BD623D"/>
    <w:rsid w:val="00BD7B76"/>
    <w:rsid w:val="00BE0763"/>
    <w:rsid w:val="00BE1740"/>
    <w:rsid w:val="00BE21E7"/>
    <w:rsid w:val="00BE22D8"/>
    <w:rsid w:val="00BE2599"/>
    <w:rsid w:val="00BE5F23"/>
    <w:rsid w:val="00BE6092"/>
    <w:rsid w:val="00BE6304"/>
    <w:rsid w:val="00BF02F3"/>
    <w:rsid w:val="00BF1CF2"/>
    <w:rsid w:val="00BF1D46"/>
    <w:rsid w:val="00BF204A"/>
    <w:rsid w:val="00BF2CE2"/>
    <w:rsid w:val="00BF2E00"/>
    <w:rsid w:val="00BF357C"/>
    <w:rsid w:val="00BF41BE"/>
    <w:rsid w:val="00BF4550"/>
    <w:rsid w:val="00BF4B49"/>
    <w:rsid w:val="00BF52DB"/>
    <w:rsid w:val="00BF697B"/>
    <w:rsid w:val="00BF7CA7"/>
    <w:rsid w:val="00BF7DE0"/>
    <w:rsid w:val="00C04B5D"/>
    <w:rsid w:val="00C05102"/>
    <w:rsid w:val="00C05274"/>
    <w:rsid w:val="00C053C9"/>
    <w:rsid w:val="00C0602A"/>
    <w:rsid w:val="00C06874"/>
    <w:rsid w:val="00C06BB8"/>
    <w:rsid w:val="00C075A5"/>
    <w:rsid w:val="00C0761A"/>
    <w:rsid w:val="00C077B6"/>
    <w:rsid w:val="00C1065B"/>
    <w:rsid w:val="00C11437"/>
    <w:rsid w:val="00C11B30"/>
    <w:rsid w:val="00C12A0C"/>
    <w:rsid w:val="00C12C81"/>
    <w:rsid w:val="00C12F70"/>
    <w:rsid w:val="00C139DE"/>
    <w:rsid w:val="00C139EC"/>
    <w:rsid w:val="00C15636"/>
    <w:rsid w:val="00C164E3"/>
    <w:rsid w:val="00C16B4D"/>
    <w:rsid w:val="00C17448"/>
    <w:rsid w:val="00C174F4"/>
    <w:rsid w:val="00C179CB"/>
    <w:rsid w:val="00C20FFD"/>
    <w:rsid w:val="00C21129"/>
    <w:rsid w:val="00C21508"/>
    <w:rsid w:val="00C216A0"/>
    <w:rsid w:val="00C21F07"/>
    <w:rsid w:val="00C220B7"/>
    <w:rsid w:val="00C22C32"/>
    <w:rsid w:val="00C237BA"/>
    <w:rsid w:val="00C237EE"/>
    <w:rsid w:val="00C25924"/>
    <w:rsid w:val="00C25F9F"/>
    <w:rsid w:val="00C25FAB"/>
    <w:rsid w:val="00C2631B"/>
    <w:rsid w:val="00C26919"/>
    <w:rsid w:val="00C26C48"/>
    <w:rsid w:val="00C317D4"/>
    <w:rsid w:val="00C318E0"/>
    <w:rsid w:val="00C31CF6"/>
    <w:rsid w:val="00C3216C"/>
    <w:rsid w:val="00C32184"/>
    <w:rsid w:val="00C33DD4"/>
    <w:rsid w:val="00C33E19"/>
    <w:rsid w:val="00C340FB"/>
    <w:rsid w:val="00C35CD4"/>
    <w:rsid w:val="00C3642A"/>
    <w:rsid w:val="00C3687F"/>
    <w:rsid w:val="00C36FEA"/>
    <w:rsid w:val="00C377B7"/>
    <w:rsid w:val="00C41264"/>
    <w:rsid w:val="00C42108"/>
    <w:rsid w:val="00C426A1"/>
    <w:rsid w:val="00C42C83"/>
    <w:rsid w:val="00C42DF8"/>
    <w:rsid w:val="00C45165"/>
    <w:rsid w:val="00C45514"/>
    <w:rsid w:val="00C46F6A"/>
    <w:rsid w:val="00C47635"/>
    <w:rsid w:val="00C50721"/>
    <w:rsid w:val="00C5092B"/>
    <w:rsid w:val="00C50942"/>
    <w:rsid w:val="00C5279B"/>
    <w:rsid w:val="00C52A64"/>
    <w:rsid w:val="00C52F69"/>
    <w:rsid w:val="00C53AC4"/>
    <w:rsid w:val="00C53C3F"/>
    <w:rsid w:val="00C53DC8"/>
    <w:rsid w:val="00C53E2D"/>
    <w:rsid w:val="00C54915"/>
    <w:rsid w:val="00C54EEB"/>
    <w:rsid w:val="00C55FBC"/>
    <w:rsid w:val="00C562F2"/>
    <w:rsid w:val="00C571BB"/>
    <w:rsid w:val="00C5787D"/>
    <w:rsid w:val="00C61592"/>
    <w:rsid w:val="00C6187C"/>
    <w:rsid w:val="00C62040"/>
    <w:rsid w:val="00C62A6B"/>
    <w:rsid w:val="00C633AB"/>
    <w:rsid w:val="00C65043"/>
    <w:rsid w:val="00C65738"/>
    <w:rsid w:val="00C65C31"/>
    <w:rsid w:val="00C66F03"/>
    <w:rsid w:val="00C6716A"/>
    <w:rsid w:val="00C70A0F"/>
    <w:rsid w:val="00C7117F"/>
    <w:rsid w:val="00C71F69"/>
    <w:rsid w:val="00C72093"/>
    <w:rsid w:val="00C72C8B"/>
    <w:rsid w:val="00C72CAE"/>
    <w:rsid w:val="00C74457"/>
    <w:rsid w:val="00C75B56"/>
    <w:rsid w:val="00C75C0C"/>
    <w:rsid w:val="00C75F39"/>
    <w:rsid w:val="00C7729C"/>
    <w:rsid w:val="00C77769"/>
    <w:rsid w:val="00C8185C"/>
    <w:rsid w:val="00C81CA7"/>
    <w:rsid w:val="00C8210C"/>
    <w:rsid w:val="00C83385"/>
    <w:rsid w:val="00C83DB4"/>
    <w:rsid w:val="00C842F1"/>
    <w:rsid w:val="00C84F37"/>
    <w:rsid w:val="00C85069"/>
    <w:rsid w:val="00C85303"/>
    <w:rsid w:val="00C869AB"/>
    <w:rsid w:val="00C86C2D"/>
    <w:rsid w:val="00C87068"/>
    <w:rsid w:val="00C90536"/>
    <w:rsid w:val="00C91451"/>
    <w:rsid w:val="00C9365D"/>
    <w:rsid w:val="00C9602F"/>
    <w:rsid w:val="00C96770"/>
    <w:rsid w:val="00C96DED"/>
    <w:rsid w:val="00C97A40"/>
    <w:rsid w:val="00CA0134"/>
    <w:rsid w:val="00CA26E8"/>
    <w:rsid w:val="00CA340A"/>
    <w:rsid w:val="00CA3A6D"/>
    <w:rsid w:val="00CA3FB3"/>
    <w:rsid w:val="00CA4609"/>
    <w:rsid w:val="00CA52C6"/>
    <w:rsid w:val="00CA54CC"/>
    <w:rsid w:val="00CA5508"/>
    <w:rsid w:val="00CA604C"/>
    <w:rsid w:val="00CA7EDE"/>
    <w:rsid w:val="00CB0753"/>
    <w:rsid w:val="00CB1A2F"/>
    <w:rsid w:val="00CB1AB8"/>
    <w:rsid w:val="00CB1B50"/>
    <w:rsid w:val="00CB2087"/>
    <w:rsid w:val="00CB4B07"/>
    <w:rsid w:val="00CB4E1E"/>
    <w:rsid w:val="00CB576C"/>
    <w:rsid w:val="00CC064A"/>
    <w:rsid w:val="00CC07DF"/>
    <w:rsid w:val="00CC1E1B"/>
    <w:rsid w:val="00CC3698"/>
    <w:rsid w:val="00CC3A80"/>
    <w:rsid w:val="00CC417F"/>
    <w:rsid w:val="00CC419A"/>
    <w:rsid w:val="00CC486A"/>
    <w:rsid w:val="00CC5A3F"/>
    <w:rsid w:val="00CC5AB1"/>
    <w:rsid w:val="00CC7CD3"/>
    <w:rsid w:val="00CD03E2"/>
    <w:rsid w:val="00CD07B0"/>
    <w:rsid w:val="00CD0AD0"/>
    <w:rsid w:val="00CD1B0D"/>
    <w:rsid w:val="00CD2AE1"/>
    <w:rsid w:val="00CD33C4"/>
    <w:rsid w:val="00CD362B"/>
    <w:rsid w:val="00CD4E32"/>
    <w:rsid w:val="00CD5F4D"/>
    <w:rsid w:val="00CD641D"/>
    <w:rsid w:val="00CD777E"/>
    <w:rsid w:val="00CD78CA"/>
    <w:rsid w:val="00CE0464"/>
    <w:rsid w:val="00CE0D2A"/>
    <w:rsid w:val="00CE1678"/>
    <w:rsid w:val="00CE1B7D"/>
    <w:rsid w:val="00CE2007"/>
    <w:rsid w:val="00CE3611"/>
    <w:rsid w:val="00CE492A"/>
    <w:rsid w:val="00CE5D8C"/>
    <w:rsid w:val="00CE70E1"/>
    <w:rsid w:val="00CE7D99"/>
    <w:rsid w:val="00CE7E1C"/>
    <w:rsid w:val="00CF2690"/>
    <w:rsid w:val="00CF2B43"/>
    <w:rsid w:val="00CF3BA5"/>
    <w:rsid w:val="00CF406D"/>
    <w:rsid w:val="00CF4679"/>
    <w:rsid w:val="00CF475C"/>
    <w:rsid w:val="00CF511B"/>
    <w:rsid w:val="00CF52CC"/>
    <w:rsid w:val="00CF5CBC"/>
    <w:rsid w:val="00CF61C5"/>
    <w:rsid w:val="00CF6E4B"/>
    <w:rsid w:val="00D009D0"/>
    <w:rsid w:val="00D00E71"/>
    <w:rsid w:val="00D0241F"/>
    <w:rsid w:val="00D02CA2"/>
    <w:rsid w:val="00D0353E"/>
    <w:rsid w:val="00D053A7"/>
    <w:rsid w:val="00D0769F"/>
    <w:rsid w:val="00D1005B"/>
    <w:rsid w:val="00D1085C"/>
    <w:rsid w:val="00D12AF7"/>
    <w:rsid w:val="00D13AE1"/>
    <w:rsid w:val="00D140F4"/>
    <w:rsid w:val="00D1459D"/>
    <w:rsid w:val="00D14705"/>
    <w:rsid w:val="00D15EAF"/>
    <w:rsid w:val="00D16294"/>
    <w:rsid w:val="00D169F6"/>
    <w:rsid w:val="00D17646"/>
    <w:rsid w:val="00D20B80"/>
    <w:rsid w:val="00D21FEC"/>
    <w:rsid w:val="00D22A5C"/>
    <w:rsid w:val="00D2431E"/>
    <w:rsid w:val="00D24541"/>
    <w:rsid w:val="00D24CDF"/>
    <w:rsid w:val="00D24FE5"/>
    <w:rsid w:val="00D25FF0"/>
    <w:rsid w:val="00D26951"/>
    <w:rsid w:val="00D27044"/>
    <w:rsid w:val="00D27373"/>
    <w:rsid w:val="00D30035"/>
    <w:rsid w:val="00D3017D"/>
    <w:rsid w:val="00D306DF"/>
    <w:rsid w:val="00D3160F"/>
    <w:rsid w:val="00D31E80"/>
    <w:rsid w:val="00D32365"/>
    <w:rsid w:val="00D32750"/>
    <w:rsid w:val="00D3393E"/>
    <w:rsid w:val="00D34D1E"/>
    <w:rsid w:val="00D34F49"/>
    <w:rsid w:val="00D35DEC"/>
    <w:rsid w:val="00D36056"/>
    <w:rsid w:val="00D374C1"/>
    <w:rsid w:val="00D408E6"/>
    <w:rsid w:val="00D41B39"/>
    <w:rsid w:val="00D42D47"/>
    <w:rsid w:val="00D431B7"/>
    <w:rsid w:val="00D43845"/>
    <w:rsid w:val="00D43C4E"/>
    <w:rsid w:val="00D4523D"/>
    <w:rsid w:val="00D4628B"/>
    <w:rsid w:val="00D46462"/>
    <w:rsid w:val="00D46D0F"/>
    <w:rsid w:val="00D47A61"/>
    <w:rsid w:val="00D47C1D"/>
    <w:rsid w:val="00D5011A"/>
    <w:rsid w:val="00D518BB"/>
    <w:rsid w:val="00D52DDC"/>
    <w:rsid w:val="00D541A5"/>
    <w:rsid w:val="00D541DA"/>
    <w:rsid w:val="00D5466A"/>
    <w:rsid w:val="00D579AF"/>
    <w:rsid w:val="00D605B5"/>
    <w:rsid w:val="00D61313"/>
    <w:rsid w:val="00D61789"/>
    <w:rsid w:val="00D61977"/>
    <w:rsid w:val="00D629CA"/>
    <w:rsid w:val="00D62D9A"/>
    <w:rsid w:val="00D62E0F"/>
    <w:rsid w:val="00D63A43"/>
    <w:rsid w:val="00D63AB8"/>
    <w:rsid w:val="00D63ED7"/>
    <w:rsid w:val="00D63F31"/>
    <w:rsid w:val="00D67333"/>
    <w:rsid w:val="00D6764B"/>
    <w:rsid w:val="00D70704"/>
    <w:rsid w:val="00D71B36"/>
    <w:rsid w:val="00D72053"/>
    <w:rsid w:val="00D727D1"/>
    <w:rsid w:val="00D73533"/>
    <w:rsid w:val="00D7396A"/>
    <w:rsid w:val="00D73C02"/>
    <w:rsid w:val="00D74910"/>
    <w:rsid w:val="00D75AD4"/>
    <w:rsid w:val="00D76D42"/>
    <w:rsid w:val="00D77B9B"/>
    <w:rsid w:val="00D80798"/>
    <w:rsid w:val="00D826DA"/>
    <w:rsid w:val="00D827AA"/>
    <w:rsid w:val="00D82FD7"/>
    <w:rsid w:val="00D839FC"/>
    <w:rsid w:val="00D844D6"/>
    <w:rsid w:val="00D847D5"/>
    <w:rsid w:val="00D84A60"/>
    <w:rsid w:val="00D85463"/>
    <w:rsid w:val="00D8646D"/>
    <w:rsid w:val="00D867A4"/>
    <w:rsid w:val="00D86E97"/>
    <w:rsid w:val="00D90202"/>
    <w:rsid w:val="00D90573"/>
    <w:rsid w:val="00D9071A"/>
    <w:rsid w:val="00D91091"/>
    <w:rsid w:val="00D92AFB"/>
    <w:rsid w:val="00D93378"/>
    <w:rsid w:val="00D93710"/>
    <w:rsid w:val="00D94507"/>
    <w:rsid w:val="00D953C9"/>
    <w:rsid w:val="00D95D9F"/>
    <w:rsid w:val="00D969A4"/>
    <w:rsid w:val="00DA0F66"/>
    <w:rsid w:val="00DA1D46"/>
    <w:rsid w:val="00DA37E1"/>
    <w:rsid w:val="00DA3CA5"/>
    <w:rsid w:val="00DA440F"/>
    <w:rsid w:val="00DA6189"/>
    <w:rsid w:val="00DA68A8"/>
    <w:rsid w:val="00DA6DE7"/>
    <w:rsid w:val="00DA7996"/>
    <w:rsid w:val="00DA7C23"/>
    <w:rsid w:val="00DA7FB0"/>
    <w:rsid w:val="00DA7FF7"/>
    <w:rsid w:val="00DB1637"/>
    <w:rsid w:val="00DB2197"/>
    <w:rsid w:val="00DB252C"/>
    <w:rsid w:val="00DB3B7D"/>
    <w:rsid w:val="00DB4989"/>
    <w:rsid w:val="00DB4E03"/>
    <w:rsid w:val="00DB59CA"/>
    <w:rsid w:val="00DB5CED"/>
    <w:rsid w:val="00DB6DE8"/>
    <w:rsid w:val="00DC044E"/>
    <w:rsid w:val="00DC1161"/>
    <w:rsid w:val="00DC2A79"/>
    <w:rsid w:val="00DC2DDD"/>
    <w:rsid w:val="00DC32C1"/>
    <w:rsid w:val="00DC45EA"/>
    <w:rsid w:val="00DC59CD"/>
    <w:rsid w:val="00DC6E13"/>
    <w:rsid w:val="00DC72A5"/>
    <w:rsid w:val="00DD11BC"/>
    <w:rsid w:val="00DD20BF"/>
    <w:rsid w:val="00DD2794"/>
    <w:rsid w:val="00DD3F41"/>
    <w:rsid w:val="00DD40A7"/>
    <w:rsid w:val="00DD47E1"/>
    <w:rsid w:val="00DD4A3A"/>
    <w:rsid w:val="00DD4B37"/>
    <w:rsid w:val="00DD5E53"/>
    <w:rsid w:val="00DD6DB4"/>
    <w:rsid w:val="00DE0ECB"/>
    <w:rsid w:val="00DE1498"/>
    <w:rsid w:val="00DE1740"/>
    <w:rsid w:val="00DE2AD3"/>
    <w:rsid w:val="00DE308B"/>
    <w:rsid w:val="00DE44F4"/>
    <w:rsid w:val="00DE55A0"/>
    <w:rsid w:val="00DE6D2C"/>
    <w:rsid w:val="00DE7D3E"/>
    <w:rsid w:val="00DF1665"/>
    <w:rsid w:val="00DF20C5"/>
    <w:rsid w:val="00DF22A5"/>
    <w:rsid w:val="00DF26D2"/>
    <w:rsid w:val="00DF39E3"/>
    <w:rsid w:val="00DF3C0C"/>
    <w:rsid w:val="00DF4572"/>
    <w:rsid w:val="00DF500F"/>
    <w:rsid w:val="00DF56DA"/>
    <w:rsid w:val="00DF662A"/>
    <w:rsid w:val="00DF7C4A"/>
    <w:rsid w:val="00E009C2"/>
    <w:rsid w:val="00E01698"/>
    <w:rsid w:val="00E03638"/>
    <w:rsid w:val="00E03B0B"/>
    <w:rsid w:val="00E03B33"/>
    <w:rsid w:val="00E04A9E"/>
    <w:rsid w:val="00E04E2B"/>
    <w:rsid w:val="00E06465"/>
    <w:rsid w:val="00E06C72"/>
    <w:rsid w:val="00E072FE"/>
    <w:rsid w:val="00E07ADF"/>
    <w:rsid w:val="00E07DF4"/>
    <w:rsid w:val="00E10175"/>
    <w:rsid w:val="00E10B16"/>
    <w:rsid w:val="00E1319E"/>
    <w:rsid w:val="00E153F4"/>
    <w:rsid w:val="00E159F8"/>
    <w:rsid w:val="00E15ED0"/>
    <w:rsid w:val="00E17843"/>
    <w:rsid w:val="00E17E3F"/>
    <w:rsid w:val="00E2123D"/>
    <w:rsid w:val="00E22A28"/>
    <w:rsid w:val="00E22BDE"/>
    <w:rsid w:val="00E22C73"/>
    <w:rsid w:val="00E2354F"/>
    <w:rsid w:val="00E255E6"/>
    <w:rsid w:val="00E25942"/>
    <w:rsid w:val="00E25D5D"/>
    <w:rsid w:val="00E27D3C"/>
    <w:rsid w:val="00E27F20"/>
    <w:rsid w:val="00E30A5A"/>
    <w:rsid w:val="00E30B7C"/>
    <w:rsid w:val="00E3139B"/>
    <w:rsid w:val="00E31C30"/>
    <w:rsid w:val="00E329A0"/>
    <w:rsid w:val="00E32CE2"/>
    <w:rsid w:val="00E334F1"/>
    <w:rsid w:val="00E33ACD"/>
    <w:rsid w:val="00E3550E"/>
    <w:rsid w:val="00E35679"/>
    <w:rsid w:val="00E35B60"/>
    <w:rsid w:val="00E37FFB"/>
    <w:rsid w:val="00E4055F"/>
    <w:rsid w:val="00E40960"/>
    <w:rsid w:val="00E4110C"/>
    <w:rsid w:val="00E42727"/>
    <w:rsid w:val="00E44819"/>
    <w:rsid w:val="00E47121"/>
    <w:rsid w:val="00E4793D"/>
    <w:rsid w:val="00E50AE7"/>
    <w:rsid w:val="00E51B56"/>
    <w:rsid w:val="00E51ECB"/>
    <w:rsid w:val="00E52446"/>
    <w:rsid w:val="00E5291E"/>
    <w:rsid w:val="00E52B95"/>
    <w:rsid w:val="00E54284"/>
    <w:rsid w:val="00E5473D"/>
    <w:rsid w:val="00E552F5"/>
    <w:rsid w:val="00E555F8"/>
    <w:rsid w:val="00E556FC"/>
    <w:rsid w:val="00E563A5"/>
    <w:rsid w:val="00E5708C"/>
    <w:rsid w:val="00E57105"/>
    <w:rsid w:val="00E622EF"/>
    <w:rsid w:val="00E62AAA"/>
    <w:rsid w:val="00E62E6F"/>
    <w:rsid w:val="00E64372"/>
    <w:rsid w:val="00E66ACB"/>
    <w:rsid w:val="00E67350"/>
    <w:rsid w:val="00E70866"/>
    <w:rsid w:val="00E70D82"/>
    <w:rsid w:val="00E713D3"/>
    <w:rsid w:val="00E7453D"/>
    <w:rsid w:val="00E74BDC"/>
    <w:rsid w:val="00E80E83"/>
    <w:rsid w:val="00E8119A"/>
    <w:rsid w:val="00E82276"/>
    <w:rsid w:val="00E83302"/>
    <w:rsid w:val="00E83A5F"/>
    <w:rsid w:val="00E83F66"/>
    <w:rsid w:val="00E84102"/>
    <w:rsid w:val="00E84DF8"/>
    <w:rsid w:val="00E85844"/>
    <w:rsid w:val="00E87D19"/>
    <w:rsid w:val="00E90D50"/>
    <w:rsid w:val="00E90FE0"/>
    <w:rsid w:val="00E9613C"/>
    <w:rsid w:val="00E97722"/>
    <w:rsid w:val="00EA213E"/>
    <w:rsid w:val="00EA2543"/>
    <w:rsid w:val="00EA30AC"/>
    <w:rsid w:val="00EA32BF"/>
    <w:rsid w:val="00EA43F7"/>
    <w:rsid w:val="00EA5973"/>
    <w:rsid w:val="00EA5F94"/>
    <w:rsid w:val="00EA6D39"/>
    <w:rsid w:val="00EB01F9"/>
    <w:rsid w:val="00EB0D40"/>
    <w:rsid w:val="00EB1BCD"/>
    <w:rsid w:val="00EB20CB"/>
    <w:rsid w:val="00EB2E06"/>
    <w:rsid w:val="00EB36E6"/>
    <w:rsid w:val="00EB4820"/>
    <w:rsid w:val="00EB4966"/>
    <w:rsid w:val="00EB59F1"/>
    <w:rsid w:val="00EB61E8"/>
    <w:rsid w:val="00EB64F0"/>
    <w:rsid w:val="00EB739D"/>
    <w:rsid w:val="00EB7F98"/>
    <w:rsid w:val="00EC0D78"/>
    <w:rsid w:val="00EC2C45"/>
    <w:rsid w:val="00EC3F6B"/>
    <w:rsid w:val="00EC4F72"/>
    <w:rsid w:val="00EC51F8"/>
    <w:rsid w:val="00EC6240"/>
    <w:rsid w:val="00EC692C"/>
    <w:rsid w:val="00EC6AD2"/>
    <w:rsid w:val="00EC6BA8"/>
    <w:rsid w:val="00EC7AFE"/>
    <w:rsid w:val="00EC7B39"/>
    <w:rsid w:val="00ED022C"/>
    <w:rsid w:val="00ED16CB"/>
    <w:rsid w:val="00ED1808"/>
    <w:rsid w:val="00ED2181"/>
    <w:rsid w:val="00ED2A8F"/>
    <w:rsid w:val="00ED34DB"/>
    <w:rsid w:val="00ED36C7"/>
    <w:rsid w:val="00ED3AD8"/>
    <w:rsid w:val="00ED43FB"/>
    <w:rsid w:val="00ED5BC7"/>
    <w:rsid w:val="00ED6AC3"/>
    <w:rsid w:val="00ED72EC"/>
    <w:rsid w:val="00ED758D"/>
    <w:rsid w:val="00EE1CEB"/>
    <w:rsid w:val="00EE1DAA"/>
    <w:rsid w:val="00EE3C05"/>
    <w:rsid w:val="00EE5E8B"/>
    <w:rsid w:val="00EE5E9A"/>
    <w:rsid w:val="00EE5FA7"/>
    <w:rsid w:val="00EE6051"/>
    <w:rsid w:val="00EE619F"/>
    <w:rsid w:val="00EE79EC"/>
    <w:rsid w:val="00EF0C58"/>
    <w:rsid w:val="00EF2383"/>
    <w:rsid w:val="00EF298C"/>
    <w:rsid w:val="00EF45D4"/>
    <w:rsid w:val="00EF4913"/>
    <w:rsid w:val="00EF6A96"/>
    <w:rsid w:val="00EF6C3D"/>
    <w:rsid w:val="00EF6C69"/>
    <w:rsid w:val="00EF7173"/>
    <w:rsid w:val="00EF7312"/>
    <w:rsid w:val="00EF7FE6"/>
    <w:rsid w:val="00F00C72"/>
    <w:rsid w:val="00F01F99"/>
    <w:rsid w:val="00F02DC3"/>
    <w:rsid w:val="00F037BC"/>
    <w:rsid w:val="00F057DB"/>
    <w:rsid w:val="00F06E92"/>
    <w:rsid w:val="00F07548"/>
    <w:rsid w:val="00F10DD8"/>
    <w:rsid w:val="00F11CF0"/>
    <w:rsid w:val="00F12682"/>
    <w:rsid w:val="00F13E9B"/>
    <w:rsid w:val="00F14143"/>
    <w:rsid w:val="00F1516F"/>
    <w:rsid w:val="00F15ECA"/>
    <w:rsid w:val="00F161C0"/>
    <w:rsid w:val="00F1626D"/>
    <w:rsid w:val="00F168BE"/>
    <w:rsid w:val="00F21FF6"/>
    <w:rsid w:val="00F22461"/>
    <w:rsid w:val="00F23468"/>
    <w:rsid w:val="00F24228"/>
    <w:rsid w:val="00F2491E"/>
    <w:rsid w:val="00F266D3"/>
    <w:rsid w:val="00F27362"/>
    <w:rsid w:val="00F32747"/>
    <w:rsid w:val="00F33596"/>
    <w:rsid w:val="00F33877"/>
    <w:rsid w:val="00F33FD2"/>
    <w:rsid w:val="00F34096"/>
    <w:rsid w:val="00F34D06"/>
    <w:rsid w:val="00F35790"/>
    <w:rsid w:val="00F37252"/>
    <w:rsid w:val="00F37C50"/>
    <w:rsid w:val="00F40BBA"/>
    <w:rsid w:val="00F40E58"/>
    <w:rsid w:val="00F41928"/>
    <w:rsid w:val="00F41D41"/>
    <w:rsid w:val="00F41EF1"/>
    <w:rsid w:val="00F43068"/>
    <w:rsid w:val="00F46112"/>
    <w:rsid w:val="00F4778D"/>
    <w:rsid w:val="00F504DB"/>
    <w:rsid w:val="00F50B22"/>
    <w:rsid w:val="00F51130"/>
    <w:rsid w:val="00F51D7A"/>
    <w:rsid w:val="00F522B0"/>
    <w:rsid w:val="00F52433"/>
    <w:rsid w:val="00F534FD"/>
    <w:rsid w:val="00F54222"/>
    <w:rsid w:val="00F54EB8"/>
    <w:rsid w:val="00F56068"/>
    <w:rsid w:val="00F5684D"/>
    <w:rsid w:val="00F56B46"/>
    <w:rsid w:val="00F56D17"/>
    <w:rsid w:val="00F605A3"/>
    <w:rsid w:val="00F61486"/>
    <w:rsid w:val="00F616B3"/>
    <w:rsid w:val="00F64A29"/>
    <w:rsid w:val="00F705BD"/>
    <w:rsid w:val="00F707F1"/>
    <w:rsid w:val="00F722AD"/>
    <w:rsid w:val="00F72C97"/>
    <w:rsid w:val="00F735C1"/>
    <w:rsid w:val="00F737DC"/>
    <w:rsid w:val="00F74FD7"/>
    <w:rsid w:val="00F750F4"/>
    <w:rsid w:val="00F76ACC"/>
    <w:rsid w:val="00F77977"/>
    <w:rsid w:val="00F811CB"/>
    <w:rsid w:val="00F81531"/>
    <w:rsid w:val="00F81C57"/>
    <w:rsid w:val="00F82357"/>
    <w:rsid w:val="00F82AAE"/>
    <w:rsid w:val="00F839DB"/>
    <w:rsid w:val="00F84EB1"/>
    <w:rsid w:val="00F85338"/>
    <w:rsid w:val="00F858B7"/>
    <w:rsid w:val="00F86427"/>
    <w:rsid w:val="00F86D34"/>
    <w:rsid w:val="00F90CA7"/>
    <w:rsid w:val="00F9157F"/>
    <w:rsid w:val="00F921C7"/>
    <w:rsid w:val="00F92A58"/>
    <w:rsid w:val="00F92CAD"/>
    <w:rsid w:val="00F93CC3"/>
    <w:rsid w:val="00F95026"/>
    <w:rsid w:val="00F958AD"/>
    <w:rsid w:val="00F96329"/>
    <w:rsid w:val="00FA102F"/>
    <w:rsid w:val="00FA158B"/>
    <w:rsid w:val="00FA204C"/>
    <w:rsid w:val="00FA21A3"/>
    <w:rsid w:val="00FA3AD0"/>
    <w:rsid w:val="00FA4143"/>
    <w:rsid w:val="00FA54A3"/>
    <w:rsid w:val="00FA6021"/>
    <w:rsid w:val="00FA6579"/>
    <w:rsid w:val="00FA6B6C"/>
    <w:rsid w:val="00FB0379"/>
    <w:rsid w:val="00FB3E9E"/>
    <w:rsid w:val="00FB4C85"/>
    <w:rsid w:val="00FB66F1"/>
    <w:rsid w:val="00FB6B13"/>
    <w:rsid w:val="00FB71D3"/>
    <w:rsid w:val="00FB7D4C"/>
    <w:rsid w:val="00FC02A0"/>
    <w:rsid w:val="00FC1432"/>
    <w:rsid w:val="00FC2990"/>
    <w:rsid w:val="00FC2F18"/>
    <w:rsid w:val="00FC3EC3"/>
    <w:rsid w:val="00FC408F"/>
    <w:rsid w:val="00FC42D4"/>
    <w:rsid w:val="00FC44FE"/>
    <w:rsid w:val="00FC4D7E"/>
    <w:rsid w:val="00FC6062"/>
    <w:rsid w:val="00FC6EE0"/>
    <w:rsid w:val="00FC6F0D"/>
    <w:rsid w:val="00FC7442"/>
    <w:rsid w:val="00FD0062"/>
    <w:rsid w:val="00FD039B"/>
    <w:rsid w:val="00FD1C8A"/>
    <w:rsid w:val="00FD26F7"/>
    <w:rsid w:val="00FD37E6"/>
    <w:rsid w:val="00FD3DF2"/>
    <w:rsid w:val="00FD50AA"/>
    <w:rsid w:val="00FD5192"/>
    <w:rsid w:val="00FD5449"/>
    <w:rsid w:val="00FD553E"/>
    <w:rsid w:val="00FD664E"/>
    <w:rsid w:val="00FD790A"/>
    <w:rsid w:val="00FD79FE"/>
    <w:rsid w:val="00FE0B24"/>
    <w:rsid w:val="00FE1086"/>
    <w:rsid w:val="00FE3071"/>
    <w:rsid w:val="00FE4056"/>
    <w:rsid w:val="00FE4394"/>
    <w:rsid w:val="00FE4EF5"/>
    <w:rsid w:val="00FE5557"/>
    <w:rsid w:val="00FE6340"/>
    <w:rsid w:val="00FF14C6"/>
    <w:rsid w:val="00FF18D7"/>
    <w:rsid w:val="00FF1DD8"/>
    <w:rsid w:val="00FF2257"/>
    <w:rsid w:val="00FF2FAB"/>
    <w:rsid w:val="00FF47E2"/>
    <w:rsid w:val="00FF5638"/>
    <w:rsid w:val="00FF5BF3"/>
    <w:rsid w:val="00FF6EFE"/>
    <w:rsid w:val="00FF74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79C14"/>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aliases w:val="H1,Memo Heading 1,h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Memo Heading 1 Char,h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1">
    <w:name w:val="Placeholder Text"/>
    <w:basedOn w:val="a1"/>
    <w:uiPriority w:val="99"/>
    <w:semiHidden/>
    <w:rsid w:val="003A24AD"/>
    <w:rPr>
      <w:color w:val="808080"/>
    </w:rPr>
  </w:style>
  <w:style w:type="paragraph" w:styleId="af2">
    <w:name w:val="Title"/>
    <w:basedOn w:val="a"/>
    <w:next w:val="a"/>
    <w:link w:val="Char7"/>
    <w:uiPriority w:val="10"/>
    <w:qFormat/>
    <w:rsid w:val="00BB713D"/>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f2"/>
    <w:uiPriority w:val="10"/>
    <w:rsid w:val="00BB713D"/>
    <w:rPr>
      <w:rFonts w:asciiTheme="majorHAnsi" w:eastAsiaTheme="majorEastAsia" w:hAnsiTheme="majorHAnsi" w:cstheme="majorBidi"/>
      <w:b/>
      <w:bCs/>
      <w:sz w:val="32"/>
      <w:szCs w:val="32"/>
      <w:lang w:val="en-GB" w:eastAsia="en-US"/>
    </w:rPr>
  </w:style>
  <w:style w:type="character" w:styleId="af3">
    <w:name w:val="Hyperlink"/>
    <w:uiPriority w:val="99"/>
    <w:unhideWhenUsed/>
    <w:rsid w:val="00166A44"/>
    <w:rPr>
      <w:color w:val="0000FF"/>
      <w:u w:val="single"/>
    </w:rPr>
  </w:style>
  <w:style w:type="character" w:styleId="af4">
    <w:name w:val="Strong"/>
    <w:basedOn w:val="a1"/>
    <w:qFormat/>
    <w:rsid w:val="00D541DA"/>
    <w:rPr>
      <w:b/>
      <w:bCs/>
    </w:rPr>
  </w:style>
  <w:style w:type="paragraph" w:customStyle="1" w:styleId="EQ">
    <w:name w:val="EQ"/>
    <w:basedOn w:val="a"/>
    <w:next w:val="a"/>
    <w:link w:val="EQChar"/>
    <w:rsid w:val="00373FAB"/>
    <w:pPr>
      <w:keepLines/>
      <w:tabs>
        <w:tab w:val="center" w:pos="4536"/>
        <w:tab w:val="right" w:pos="9072"/>
      </w:tabs>
      <w:spacing w:after="180"/>
    </w:pPr>
    <w:rPr>
      <w:rFonts w:eastAsia="SimSun"/>
      <w:noProof/>
    </w:rPr>
  </w:style>
  <w:style w:type="character" w:customStyle="1" w:styleId="EQChar">
    <w:name w:val="EQ Char"/>
    <w:link w:val="EQ"/>
    <w:qFormat/>
    <w:locked/>
    <w:rsid w:val="00373FAB"/>
    <w:rPr>
      <w:rFonts w:ascii="Times New Roman" w:eastAsia="SimSu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17066840">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0906570">
      <w:bodyDiv w:val="1"/>
      <w:marLeft w:val="0"/>
      <w:marRight w:val="0"/>
      <w:marTop w:val="0"/>
      <w:marBottom w:val="0"/>
      <w:divBdr>
        <w:top w:val="none" w:sz="0" w:space="0" w:color="auto"/>
        <w:left w:val="none" w:sz="0" w:space="0" w:color="auto"/>
        <w:bottom w:val="none" w:sz="0" w:space="0" w:color="auto"/>
        <w:right w:val="none" w:sz="0" w:space="0" w:color="auto"/>
      </w:divBdr>
    </w:div>
    <w:div w:id="459540705">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4495693">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7043363">
      <w:bodyDiv w:val="1"/>
      <w:marLeft w:val="0"/>
      <w:marRight w:val="0"/>
      <w:marTop w:val="0"/>
      <w:marBottom w:val="0"/>
      <w:divBdr>
        <w:top w:val="none" w:sz="0" w:space="0" w:color="auto"/>
        <w:left w:val="none" w:sz="0" w:space="0" w:color="auto"/>
        <w:bottom w:val="none" w:sz="0" w:space="0" w:color="auto"/>
        <w:right w:val="none" w:sz="0" w:space="0" w:color="auto"/>
      </w:divBdr>
      <w:divsChild>
        <w:div w:id="1223246889">
          <w:marLeft w:val="360"/>
          <w:marRight w:val="0"/>
          <w:marTop w:val="200"/>
          <w:marBottom w:val="0"/>
          <w:divBdr>
            <w:top w:val="none" w:sz="0" w:space="0" w:color="auto"/>
            <w:left w:val="none" w:sz="0" w:space="0" w:color="auto"/>
            <w:bottom w:val="none" w:sz="0" w:space="0" w:color="auto"/>
            <w:right w:val="none" w:sz="0" w:space="0" w:color="auto"/>
          </w:divBdr>
        </w:div>
        <w:div w:id="1156065971">
          <w:marLeft w:val="360"/>
          <w:marRight w:val="0"/>
          <w:marTop w:val="200"/>
          <w:marBottom w:val="0"/>
          <w:divBdr>
            <w:top w:val="none" w:sz="0" w:space="0" w:color="auto"/>
            <w:left w:val="none" w:sz="0" w:space="0" w:color="auto"/>
            <w:bottom w:val="none" w:sz="0" w:space="0" w:color="auto"/>
            <w:right w:val="none" w:sz="0" w:space="0" w:color="auto"/>
          </w:divBdr>
        </w:div>
        <w:div w:id="1143498371">
          <w:marLeft w:val="1080"/>
          <w:marRight w:val="0"/>
          <w:marTop w:val="100"/>
          <w:marBottom w:val="0"/>
          <w:divBdr>
            <w:top w:val="none" w:sz="0" w:space="0" w:color="auto"/>
            <w:left w:val="none" w:sz="0" w:space="0" w:color="auto"/>
            <w:bottom w:val="none" w:sz="0" w:space="0" w:color="auto"/>
            <w:right w:val="none" w:sz="0" w:space="0" w:color="auto"/>
          </w:divBdr>
        </w:div>
        <w:div w:id="524296173">
          <w:marLeft w:val="1080"/>
          <w:marRight w:val="0"/>
          <w:marTop w:val="100"/>
          <w:marBottom w:val="0"/>
          <w:divBdr>
            <w:top w:val="none" w:sz="0" w:space="0" w:color="auto"/>
            <w:left w:val="none" w:sz="0" w:space="0" w:color="auto"/>
            <w:bottom w:val="none" w:sz="0" w:space="0" w:color="auto"/>
            <w:right w:val="none" w:sz="0" w:space="0" w:color="auto"/>
          </w:divBdr>
        </w:div>
        <w:div w:id="672299049">
          <w:marLeft w:val="1080"/>
          <w:marRight w:val="0"/>
          <w:marTop w:val="100"/>
          <w:marBottom w:val="0"/>
          <w:divBdr>
            <w:top w:val="none" w:sz="0" w:space="0" w:color="auto"/>
            <w:left w:val="none" w:sz="0" w:space="0" w:color="auto"/>
            <w:bottom w:val="none" w:sz="0" w:space="0" w:color="auto"/>
            <w:right w:val="none" w:sz="0" w:space="0" w:color="auto"/>
          </w:divBdr>
        </w:div>
        <w:div w:id="938759552">
          <w:marLeft w:val="1080"/>
          <w:marRight w:val="0"/>
          <w:marTop w:val="100"/>
          <w:marBottom w:val="0"/>
          <w:divBdr>
            <w:top w:val="none" w:sz="0" w:space="0" w:color="auto"/>
            <w:left w:val="none" w:sz="0" w:space="0" w:color="auto"/>
            <w:bottom w:val="none" w:sz="0" w:space="0" w:color="auto"/>
            <w:right w:val="none" w:sz="0" w:space="0" w:color="auto"/>
          </w:divBdr>
        </w:div>
        <w:div w:id="1792087927">
          <w:marLeft w:val="1080"/>
          <w:marRight w:val="0"/>
          <w:marTop w:val="100"/>
          <w:marBottom w:val="0"/>
          <w:divBdr>
            <w:top w:val="none" w:sz="0" w:space="0" w:color="auto"/>
            <w:left w:val="none" w:sz="0" w:space="0" w:color="auto"/>
            <w:bottom w:val="none" w:sz="0" w:space="0" w:color="auto"/>
            <w:right w:val="none" w:sz="0" w:space="0" w:color="auto"/>
          </w:divBdr>
        </w:div>
        <w:div w:id="1947687073">
          <w:marLeft w:val="1800"/>
          <w:marRight w:val="0"/>
          <w:marTop w:val="100"/>
          <w:marBottom w:val="0"/>
          <w:divBdr>
            <w:top w:val="none" w:sz="0" w:space="0" w:color="auto"/>
            <w:left w:val="none" w:sz="0" w:space="0" w:color="auto"/>
            <w:bottom w:val="none" w:sz="0" w:space="0" w:color="auto"/>
            <w:right w:val="none" w:sz="0" w:space="0" w:color="auto"/>
          </w:divBdr>
        </w:div>
        <w:div w:id="230239479">
          <w:marLeft w:val="1080"/>
          <w:marRight w:val="0"/>
          <w:marTop w:val="10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06930271">
      <w:bodyDiv w:val="1"/>
      <w:marLeft w:val="0"/>
      <w:marRight w:val="0"/>
      <w:marTop w:val="0"/>
      <w:marBottom w:val="0"/>
      <w:divBdr>
        <w:top w:val="none" w:sz="0" w:space="0" w:color="auto"/>
        <w:left w:val="none" w:sz="0" w:space="0" w:color="auto"/>
        <w:bottom w:val="none" w:sz="0" w:space="0" w:color="auto"/>
        <w:right w:val="none" w:sz="0" w:space="0" w:color="auto"/>
      </w:divBdr>
      <w:divsChild>
        <w:div w:id="1846701338">
          <w:marLeft w:val="360"/>
          <w:marRight w:val="0"/>
          <w:marTop w:val="200"/>
          <w:marBottom w:val="0"/>
          <w:divBdr>
            <w:top w:val="none" w:sz="0" w:space="0" w:color="auto"/>
            <w:left w:val="none" w:sz="0" w:space="0" w:color="auto"/>
            <w:bottom w:val="none" w:sz="0" w:space="0" w:color="auto"/>
            <w:right w:val="none" w:sz="0" w:space="0" w:color="auto"/>
          </w:divBdr>
        </w:div>
        <w:div w:id="701511870">
          <w:marLeft w:val="360"/>
          <w:marRight w:val="0"/>
          <w:marTop w:val="200"/>
          <w:marBottom w:val="0"/>
          <w:divBdr>
            <w:top w:val="none" w:sz="0" w:space="0" w:color="auto"/>
            <w:left w:val="none" w:sz="0" w:space="0" w:color="auto"/>
            <w:bottom w:val="none" w:sz="0" w:space="0" w:color="auto"/>
            <w:right w:val="none" w:sz="0" w:space="0" w:color="auto"/>
          </w:divBdr>
        </w:div>
        <w:div w:id="562451296">
          <w:marLeft w:val="360"/>
          <w:marRight w:val="0"/>
          <w:marTop w:val="200"/>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840392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3714589">
      <w:bodyDiv w:val="1"/>
      <w:marLeft w:val="0"/>
      <w:marRight w:val="0"/>
      <w:marTop w:val="0"/>
      <w:marBottom w:val="0"/>
      <w:divBdr>
        <w:top w:val="none" w:sz="0" w:space="0" w:color="auto"/>
        <w:left w:val="none" w:sz="0" w:space="0" w:color="auto"/>
        <w:bottom w:val="none" w:sz="0" w:space="0" w:color="auto"/>
        <w:right w:val="none" w:sz="0" w:space="0" w:color="auto"/>
      </w:divBdr>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054549">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3969767">
      <w:bodyDiv w:val="1"/>
      <w:marLeft w:val="0"/>
      <w:marRight w:val="0"/>
      <w:marTop w:val="0"/>
      <w:marBottom w:val="0"/>
      <w:divBdr>
        <w:top w:val="none" w:sz="0" w:space="0" w:color="auto"/>
        <w:left w:val="none" w:sz="0" w:space="0" w:color="auto"/>
        <w:bottom w:val="none" w:sz="0" w:space="0" w:color="auto"/>
        <w:right w:val="none" w:sz="0" w:space="0" w:color="auto"/>
      </w:divBdr>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46575084">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9087385">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8788162">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83D56-7C19-4C00-878A-1F9ECCF5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9517</TotalTime>
  <Pages>7</Pages>
  <Words>2375</Words>
  <Characters>13539</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박종근/선임연구원/미래기술센터 C&amp;M표준(연)5G무선통신표준Task(jong1.park@lge.com)</cp:lastModifiedBy>
  <cp:revision>447</cp:revision>
  <cp:lastPrinted>2019-11-07T04:16:00Z</cp:lastPrinted>
  <dcterms:created xsi:type="dcterms:W3CDTF">2019-10-31T04:25:00Z</dcterms:created>
  <dcterms:modified xsi:type="dcterms:W3CDTF">2020-04-10T08:24:00Z</dcterms:modified>
</cp:coreProperties>
</file>